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sz w:val="48"/>
          <w:szCs w:val="48"/>
          <w:lang w:val="en-US" w:eastAsia="zh-CN"/>
        </w:rPr>
      </w:pPr>
      <w:r>
        <w:rPr>
          <w:rFonts w:hint="eastAsia" w:ascii="宋体" w:hAnsi="宋体"/>
          <w:b/>
          <w:sz w:val="48"/>
          <w:szCs w:val="48"/>
          <w:lang w:val="en-US" w:eastAsia="zh-CN"/>
        </w:rPr>
        <w:t>Spigelian Hernia</w:t>
      </w:r>
      <w:r>
        <w:rPr>
          <w:rFonts w:hint="eastAsia" w:ascii="宋体" w:hAnsi="宋体"/>
          <w:b/>
          <w:sz w:val="48"/>
          <w:szCs w:val="48"/>
          <w:lang w:val="en-US" w:eastAsia="zh-CN"/>
        </w:rPr>
        <w:br w:type="textWrapping"/>
      </w:r>
      <w:r>
        <w:rPr>
          <w:rFonts w:hint="eastAsia" w:ascii="宋体" w:hAnsi="宋体"/>
          <w:b/>
          <w:sz w:val="48"/>
          <w:szCs w:val="48"/>
          <w:lang w:val="en-US" w:eastAsia="zh-CN"/>
        </w:rPr>
        <w:t>半月线疝</w:t>
      </w:r>
    </w:p>
    <w:p>
      <w:pPr>
        <w:jc w:val="center"/>
        <w:rPr>
          <w:rFonts w:hint="eastAsia"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/>
          <w:b/>
          <w:sz w:val="36"/>
          <w:szCs w:val="36"/>
        </w:rPr>
        <w:t>宜宾市第二人民医院胃肠肛肠疝外科  罗坤 摘译</w:t>
      </w:r>
    </w:p>
    <w:p>
      <w:pPr>
        <w:jc w:val="center"/>
        <w:rPr>
          <w:rFonts w:ascii="宋体" w:hAnsi="宋体" w:eastAsia="宋体"/>
          <w:b/>
          <w:sz w:val="24"/>
          <w:szCs w:val="24"/>
        </w:rPr>
      </w:pPr>
    </w:p>
    <w:p>
      <w:pPr>
        <w:spacing w:line="360" w:lineRule="auto"/>
        <w:ind w:firstLine="42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922020</wp:posOffset>
            </wp:positionV>
            <wp:extent cx="2402205" cy="3719195"/>
            <wp:effectExtent l="9525" t="9525" r="0" b="0"/>
            <wp:wrapThrough wrapText="bothSides">
              <wp:wrapPolygon>
                <wp:start x="-86" y="-55"/>
                <wp:lineTo x="-86" y="21519"/>
                <wp:lineTo x="21497" y="21519"/>
                <wp:lineTo x="21497" y="-55"/>
                <wp:lineTo x="-86" y="-55"/>
              </wp:wrapPolygon>
            </wp:wrapThrough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719195"/>
                    </a:xfrm>
                    <a:prstGeom prst="rect">
                      <a:avLst/>
                    </a:prstGeom>
                    <a:ln w="952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923290</wp:posOffset>
                </wp:positionV>
                <wp:extent cx="3252470" cy="3723005"/>
                <wp:effectExtent l="4445" t="4445" r="19685" b="6350"/>
                <wp:wrapNone/>
                <wp:docPr id="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470" cy="37230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 w:eastAsiaTheme="minor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A, Spigelian hernia belt: transverse 6-cm wide zone above the interspinal plane; </w:t>
                            </w:r>
                          </w:p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 w:eastAsiaTheme="minor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半月线疝带:在脊柱间平面上方横断6cm宽的区域;</w:t>
                            </w:r>
                          </w:p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 w:eastAsiaTheme="minor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B, interspinal plane;  棘突间的平面</w:t>
                            </w:r>
                          </w:p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 w:eastAsiaTheme="minor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C, Spigelian fascia;  Spigelian筋膜</w:t>
                            </w:r>
                          </w:p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 w:eastAsiaTheme="minor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1, muscular aponeurosis transition of external oblique muscle; 外斜肌腱膜过渡</w:t>
                            </w:r>
                          </w:p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 w:eastAsiaTheme="minor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2, muscular aponeurosis transition of internal oblique muscle;肌腱膜过渡的内部斜肌</w:t>
                            </w:r>
                          </w:p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 w:eastAsiaTheme="minor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3, muscular aponeurosis transition of transverse abdominal muscle; 横腹肌腱膜过渡</w:t>
                            </w:r>
                          </w:p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rFonts w:hint="default"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 w:eastAsiaTheme="minor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4, lateral edge of rectus muscle直肌外侧缘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-1.75pt;margin-top:72.7pt;height:293.15pt;width:256.1pt;z-index:251658240;mso-width-relative:page;mso-height-relative:page;" filled="f" stroked="t" coordsize="21600,21600" o:gfxdata="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623k/2AAAAAoBAAAP&#10;AAAAAAAAAAEAIAAAACIAAABkcnMvZG93bnJldi54bWxQSwECFAAUAAAACACHTuJAZ5GkOKYBAAAu&#10;AwAADgAAAAAAAAABACAAAAAnAQAAZHJzL2Uyb0RvYy54bWxQSwUGAAAAAAYABgBZAQAAPwUAAAAA&#10;">
                <v:fill on="f" focussize="0,0"/>
                <v:stroke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rFonts w:hint="default" w:ascii="Times New Roman" w:hAnsi="Times New Roman" w:cs="Times New Roman" w:eastAsiaTheme="minor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 w:eastAsiaTheme="minor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A, Spigelian hernia belt: transverse 6-cm wide zone above the interspinal plane; </w:t>
                      </w:r>
                    </w:p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hint="default" w:ascii="Times New Roman" w:hAnsi="Times New Roman" w:cs="Times New Roman" w:eastAsiaTheme="minor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半月线疝带:在脊柱间平面上方横断6cm宽的区域;</w:t>
                      </w:r>
                    </w:p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hint="default" w:ascii="Times New Roman" w:hAnsi="Times New Roman" w:cs="Times New Roman" w:eastAsiaTheme="minor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B, interspinal plane;  棘突间的平面</w:t>
                      </w:r>
                    </w:p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rFonts w:hint="default" w:ascii="Times New Roman" w:hAnsi="Times New Roman" w:cs="Times New Roman" w:eastAsiaTheme="minor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 w:eastAsiaTheme="minor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C, Spigelian fascia;  Spigelian筋膜</w:t>
                      </w:r>
                    </w:p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rFonts w:hint="default" w:ascii="Times New Roman" w:hAnsi="Times New Roman" w:cs="Times New Roman" w:eastAsiaTheme="minor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 w:eastAsiaTheme="minor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1, muscular aponeurosis transition of external oblique muscle; 外斜肌腱膜过渡</w:t>
                      </w:r>
                    </w:p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hint="default" w:ascii="Times New Roman" w:hAnsi="Times New Roman" w:cs="Times New Roman" w:eastAsiaTheme="minor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2, muscular aponeurosis transition of internal oblique muscle;肌腱膜过渡的内部斜肌</w:t>
                      </w:r>
                    </w:p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hint="default" w:ascii="Times New Roman" w:hAnsi="Times New Roman" w:cs="Times New Roman" w:eastAsiaTheme="minor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3, muscular aponeurosis transition of transverse abdominal muscle; 横腹肌腱膜过渡</w:t>
                      </w:r>
                    </w:p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rFonts w:hint="default" w:ascii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hint="default" w:ascii="Times New Roman" w:hAnsi="Times New Roman" w:cs="Times New Roman" w:eastAsiaTheme="minor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4, lateral edge of rectus muscle直肌外侧缘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 w:val="0"/>
          <w:bCs/>
          <w:sz w:val="24"/>
          <w:szCs w:val="24"/>
          <w:lang w:eastAsia="zh-CN"/>
        </w:rPr>
        <w:t>半月线疝是通过腹横肌腱膜缺损的突出物，它受到半月线和直肌外侧边缘的限制。弓状线以下的腹横肌腱膜的缺陷被认为是主要的病因。半月线疝是由于Spigelian腱膜的先天或后天缺陷而导致的腹膜前脂肪、腹膜囊或器官的突出。</w:t>
      </w: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胚胎学上，半月线疝可能是腹肌腱膜延续中薄弱区域的临床结果，因为它们分别在体层肌间质发育，起源于侵入和融合的肌节。由于腹直肌和鞘，疝囊沿内斜肌和外斜肌之间的壁内平面向外侧和尾部扩张。</w:t>
      </w: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他们通常波及老年患者，在妇女中更常见，难以诊断，有较高的嵌顿和绞窄风险。SH症状往往不一致，SH体格检查可发现症状局限于的侧腹壁位置，特别是在肥胖患者中。计算机断层扫描(CT)是诊断和描述解剖的常用手段。</w:t>
      </w:r>
    </w:p>
    <w:p>
      <w:pPr>
        <w:spacing w:line="360" w:lineRule="auto"/>
        <w:ind w:firstLine="420" w:firstLineChars="200"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2019935</wp:posOffset>
            </wp:positionV>
            <wp:extent cx="2533650" cy="732790"/>
            <wp:effectExtent l="0" t="0" r="0" b="1016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8595" cy="1923415"/>
            <wp:effectExtent l="0" t="0" r="8255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4940" cy="2691130"/>
            <wp:effectExtent l="0" t="0" r="10160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3470" cy="2101850"/>
            <wp:effectExtent l="0" t="0" r="17780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这是一种罕见的腹壁疝的形式，频率在0.1 - 2%之间。绞窄是这种类型疝的常见并发症，发生在17 - 40%。最常见的内容物是小肠和大网膜。例：一例老年女性绞窄性半月线疝伴盲肠、阑尾和回肠末端坏死。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73040" cy="2868295"/>
            <wp:effectExtent l="0" t="0" r="3810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Spigelian疝的发病风险和所有其他腹壁疝一样。包括慢性咳嗽、肥胖、腹水以及E-D综合征、年龄和吸烟、女性所导致的慢性腹内压增加。</w:t>
      </w: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它们通常是无症状的，但可以引起明显的疼痛和发病，最令人担忧的并发症是肠疝通过缺损，然后引起绞窄和穿孔。由于其典型的外斜肌层解剖结构完好无损，临床上很难诊断，尤其是在体型较大的患者中。鉴于其难以诊断，它们应该被认为是任何出现不明原因腹痛的一个原因。</w:t>
      </w: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除非引起症状，否则Spigelian疝难以诊断。Spigelian疝的发病率尚不清楚，但在40-70岁中似乎更高，女性多于男性，左侧多于右侧。据报道，17- 25%的Spigelian疝被作为紧急病例进行手术，有时还伴有小肠嵌顿。由于缺陷周围有尖锐的筋膜边缘，因此绞窄的风险较高。</w:t>
      </w: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诊断建议临床检查、超声检查或CT检查。腹腔镜手术可以减少切口并发症，如果没有可触及的肿块，则有利于诊断和治疗。由于数据有限，无法推荐一种特殊的手术方法。根据外科医生的专业知识，可以选择开放或腹腔镜手术。</w:t>
      </w: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spigelian疝的治疗方法是外科手术。在无并发症的情况下，腹腔镜下补片修补是最好的选择。由于紧急情况下肠坏死感染的高风险，我们选择了不带补片的开放入路。当外科医生决定采用哪种手术方法时，有几个因素会起作用。避免通过TEP进入腹腔理论上可以减少粘连和肠梗阻的风险。</w:t>
      </w: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一项比较开放和腹膜外腹腔镜下SH修补术的随机对照试验，每组11例。研究发现两组手术时间相似(42-45分钟)，且无复发。然而，腹腔镜组有明显的低发病率和短住院时间。</w:t>
      </w: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研究中发现，与TAPP相比，TEP修复的其他优势包括：更短的手术时间、更短的LOS、更少的麻醉性使用和更短的日常生活恢复活动。然而，许多人认为TEP修复在技术上要求更高，可能不适用于肥胖或之前做过多次腹部手术的患者。</w:t>
      </w: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通过对疝缺损的精确定位和对肠嵌顿的评估，使其在紧急情况下成为更好的选择。我们还发现，这种方法在较大的疝中更常用，可能是由于它能更好的暴露术区。</w:t>
      </w: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总之，Spigelian疝很罕见，很难诊断，并且其内容物绞窄率很高，在17- 24%之间。考虑到这些因素，临床医生应该高度怀疑，特别是那些表现为不能归因于其他原因的慢性下腹疼痛的患者。</w:t>
      </w:r>
      <w:bookmarkStart w:id="0" w:name="_GoBack"/>
      <w:bookmarkEnd w:id="0"/>
      <w:r>
        <w:rPr>
          <w:rFonts w:hint="eastAsia"/>
          <w:b w:val="0"/>
          <w:bCs/>
          <w:sz w:val="24"/>
          <w:szCs w:val="24"/>
          <w:lang w:val="en-US" w:eastAsia="zh-CN"/>
        </w:rPr>
        <w:t>病人在诊断时选择保守治疗，接受危险因素与没有进行疝气修补有关。</w:t>
      </w:r>
    </w:p>
    <w:p>
      <w:pPr>
        <w:spacing w:line="360" w:lineRule="auto"/>
        <w:ind w:firstLine="480" w:firstLineChars="200"/>
        <w:jc w:val="left"/>
        <w:rPr>
          <w:rFonts w:hint="eastAsia"/>
          <w:b w:val="0"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917556"/>
    <w:rsid w:val="39F07032"/>
    <w:rsid w:val="4F3D2BF0"/>
    <w:rsid w:val="75087EE7"/>
    <w:rsid w:val="7CE0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24"/>
      <w:szCs w:val="24"/>
      <w:lang w:val="en-US" w:eastAsia="zh-CN" w:bidi="ar"/>
    </w:rPr>
  </w:style>
  <w:style w:type="character" w:default="1" w:styleId="7">
    <w:name w:val="Default Paragraph Font"/>
    <w:qFormat/>
    <w:uiPriority w:val="1"/>
  </w:style>
  <w:style w:type="table" w:default="1" w:styleId="6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none"/>
    </w:rPr>
  </w:style>
  <w:style w:type="character" w:styleId="10">
    <w:name w:val="Emphasis"/>
    <w:basedOn w:val="7"/>
    <w:qFormat/>
    <w:uiPriority w:val="0"/>
  </w:style>
  <w:style w:type="character" w:styleId="11">
    <w:name w:val="HTML Definition"/>
    <w:basedOn w:val="7"/>
    <w:uiPriority w:val="0"/>
  </w:style>
  <w:style w:type="character" w:styleId="12">
    <w:name w:val="HTML Variable"/>
    <w:basedOn w:val="7"/>
    <w:qFormat/>
    <w:uiPriority w:val="0"/>
  </w:style>
  <w:style w:type="character" w:styleId="13">
    <w:name w:val="Hyperlink"/>
    <w:basedOn w:val="7"/>
    <w:uiPriority w:val="0"/>
    <w:rPr>
      <w:color w:val="0000FF"/>
      <w:u w:val="none"/>
    </w:rPr>
  </w:style>
  <w:style w:type="character" w:styleId="14">
    <w:name w:val="HTML Code"/>
    <w:basedOn w:val="7"/>
    <w:uiPriority w:val="0"/>
    <w:rPr>
      <w:rFonts w:hint="default" w:ascii="Courier New" w:hAnsi="Courier New" w:eastAsia="Courier New" w:cs="Courier New"/>
      <w:sz w:val="20"/>
    </w:rPr>
  </w:style>
  <w:style w:type="character" w:styleId="15">
    <w:name w:val="HTML Cite"/>
    <w:basedOn w:val="7"/>
    <w:uiPriority w:val="0"/>
  </w:style>
  <w:style w:type="character" w:styleId="16">
    <w:name w:val="HTML Keyboard"/>
    <w:basedOn w:val="7"/>
    <w:uiPriority w:val="0"/>
    <w:rPr>
      <w:rFonts w:hint="default" w:ascii="Courier New" w:hAnsi="Courier New" w:eastAsia="Courier New" w:cs="Courier New"/>
      <w:sz w:val="20"/>
    </w:rPr>
  </w:style>
  <w:style w:type="character" w:styleId="17">
    <w:name w:val="HTML Sample"/>
    <w:basedOn w:val="7"/>
    <w:qFormat/>
    <w:uiPriority w:val="0"/>
    <w:rPr>
      <w:rFonts w:ascii="Courier New" w:hAnsi="Courier New" w:eastAsia="Courier New" w:cs="Courier New"/>
    </w:rPr>
  </w:style>
  <w:style w:type="character" w:customStyle="1" w:styleId="1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9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711</Words>
  <Characters>834</Characters>
  <Paragraphs>23</Paragraphs>
  <TotalTime>6</TotalTime>
  <ScaleCrop>false</ScaleCrop>
  <LinksUpToDate>false</LinksUpToDate>
  <CharactersWithSpaces>842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2018-05-28T16:01:00Z</dcterms:created>
  <dc:creator>admin</dc:creator>
  <cp:lastModifiedBy>gongz</cp:lastModifiedBy>
  <dcterms:modified xsi:type="dcterms:W3CDTF">2020-07-29T16:36:30Z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KSORubyTemplateID" linkTarget="0">
    <vt:lpwstr>6</vt:lpwstr>
  </property>
</Properties>
</file>