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附件</w:t>
      </w:r>
    </w:p>
    <w:p>
      <w:pPr>
        <w:pStyle w:val="11"/>
        <w:rPr>
          <w:rFonts w:hint="eastAsia" w:ascii="仿宋_GB2312" w:hAnsi="仿宋_GB2312" w:eastAsia="仿宋_GB2312" w:cs="仿宋_GB2312"/>
          <w:sz w:val="32"/>
          <w:szCs w:val="32"/>
          <w:lang w:val="en-US" w:eastAsia="zh-CN"/>
        </w:rPr>
      </w:pPr>
    </w:p>
    <w:p>
      <w:pPr>
        <w:pStyle w:val="7"/>
        <w:widowControl w:val="0"/>
        <w:adjustRightInd w:val="0"/>
        <w:snapToGrid w:val="0"/>
        <w:spacing w:before="0" w:beforeAutospacing="0" w:after="0" w:afterAutospacing="0" w:line="580" w:lineRule="exact"/>
        <w:jc w:val="center"/>
        <w:rPr>
          <w:rFonts w:hint="eastAsia" w:ascii="微软雅黑" w:hAnsi="微软雅黑" w:eastAsia="微软雅黑" w:cs="微软雅黑"/>
          <w:bCs/>
          <w:color w:val="000000" w:themeColor="text1"/>
          <w:spacing w:val="-20"/>
          <w:sz w:val="44"/>
          <w:szCs w:val="44"/>
          <w:lang w:val="en-US" w:eastAsia="zh-CN"/>
          <w14:textFill>
            <w14:solidFill>
              <w14:schemeClr w14:val="tx1"/>
            </w14:solidFill>
          </w14:textFill>
        </w:rPr>
      </w:pPr>
      <w:bookmarkStart w:id="1" w:name="_GoBack"/>
      <w:r>
        <w:rPr>
          <w:rFonts w:hint="eastAsia" w:ascii="微软雅黑" w:hAnsi="微软雅黑" w:eastAsia="微软雅黑" w:cs="微软雅黑"/>
          <w:bCs/>
          <w:color w:val="000000" w:themeColor="text1"/>
          <w:spacing w:val="-20"/>
          <w:sz w:val="44"/>
          <w:szCs w:val="44"/>
          <w:lang w:val="en-US" w:eastAsia="zh-CN"/>
          <w14:textFill>
            <w14:solidFill>
              <w14:schemeClr w14:val="tx1"/>
            </w14:solidFill>
          </w14:textFill>
        </w:rPr>
        <w:t>创建全省法治政府建设示范市机关干部职工</w:t>
      </w:r>
    </w:p>
    <w:p>
      <w:pPr>
        <w:pStyle w:val="7"/>
        <w:widowControl w:val="0"/>
        <w:adjustRightInd w:val="0"/>
        <w:snapToGrid w:val="0"/>
        <w:spacing w:before="0" w:beforeAutospacing="0" w:after="0" w:afterAutospacing="0" w:line="580" w:lineRule="exact"/>
        <w:jc w:val="center"/>
        <w:rPr>
          <w:rFonts w:hint="eastAsia" w:ascii="微软雅黑" w:hAnsi="微软雅黑" w:eastAsia="微软雅黑" w:cs="微软雅黑"/>
          <w:bCs/>
          <w:color w:val="000000" w:themeColor="text1"/>
          <w:sz w:val="44"/>
          <w:szCs w:val="44"/>
          <w:lang w:eastAsia="zh-CN"/>
          <w14:textFill>
            <w14:solidFill>
              <w14:schemeClr w14:val="tx1"/>
            </w14:solidFill>
          </w14:textFill>
        </w:rPr>
      </w:pPr>
      <w:r>
        <w:rPr>
          <w:rFonts w:hint="eastAsia" w:ascii="微软雅黑" w:hAnsi="微软雅黑" w:eastAsia="微软雅黑" w:cs="微软雅黑"/>
          <w:bCs/>
          <w:color w:val="000000" w:themeColor="text1"/>
          <w:sz w:val="44"/>
          <w:szCs w:val="44"/>
          <w:lang w:val="en-US" w:eastAsia="zh-CN"/>
          <w14:textFill>
            <w14:solidFill>
              <w14:schemeClr w14:val="tx1"/>
            </w14:solidFill>
          </w14:textFill>
        </w:rPr>
        <w:t>应知应会100问</w:t>
      </w:r>
    </w:p>
    <w:bookmarkEnd w:id="1"/>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602" w:leftChars="0" w:right="0" w:rightChars="0"/>
        <w:jc w:val="both"/>
        <w:textAlignment w:val="auto"/>
        <w:rPr>
          <w:rFonts w:hint="default" w:ascii="Times New Roman" w:hAnsi="Times New Roman" w:eastAsia="仿宋_GB2312" w:cs="Times New Roman"/>
          <w:b w:val="0"/>
          <w:bCs/>
          <w:color w:val="000000" w:themeColor="text1"/>
          <w:sz w:val="28"/>
          <w:szCs w:val="28"/>
          <w:lang w:val="en-US"/>
          <w14:textFill>
            <w14:solidFill>
              <w14:schemeClr w14:val="tx1"/>
            </w14:solidFill>
          </w14:textFill>
        </w:rPr>
      </w:pP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党的二十大报告明确了全面依法治国的工作布局是：坚持依法治国、依法执政、依法行政共同推进，坚持法治国家、法治政府、法治社会一体建设，全面推进科学立法、严格执法、公正司法、全民守法。二十大报告中还具体部署了四个方面的工作</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的法治化，具体是哪四个？</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shd w:val="clear" w:color="auto" w:fill="FFFFFF"/>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完善以宪法为核心的中国</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特色</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社会主义法律体系、扎实推进依法行政、严格公正司法、加快建设</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法治</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社会。</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习近平总书记在中央全面依法治国委员会第一次会议上强调，全面依法治国必须正确处理哪几种关系？</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：政治和法治、改革和法治、依法治国和以德治国、依法治国和依规治党的关系。</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习近平</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总书记</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在中央全面依法治国工作会议上强调，要强化依法治理，培育全社会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的法治环境</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：办事依法、遇事找法、解决问题用法、化解矛盾靠法</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习近平法治思想“十一个坚持”的内容有哪些？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十一个坚持”，即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习近平总书记多次强调：“全面依法治国是一个系统工程，要整体谋划，更加注重系统性、整体性、协同性。”“建设中国特色社会主义法治体系，要顺应事业发展需要，坚持系统观念，全面加以推进。”</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如何理解坚持</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系</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统观念？</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坚持系统观念，是习近平新时代中国特色社会主义思想</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世界观和方法论的重要内容之一，并贯穿习近平法治思想之中。坚持系统观念，既要善于把全面依法治国本身作为一个系统工程来把握，也要善于把全面依法治国放在全面建设社会主义现代化国家这个更大的系统中，从党和国家事业发展全局的战略高度加强统筹谋划，将国家各方面工作都纳入法治轨道，不能就法治论法治。</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法治政府建设示范创建目标是什么？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中央依法治国办从2019年启动第一批法治政府建设示范地区评估认定开始，每两年开展一次，树立一批批新时代法治政府建设的新标杆，推动到2035年实现法治国家、法治政府、法治社会基本建成的奋斗目标。</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新时期依法治国的“新十六字方针”是什么？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sz w:val="28"/>
          <w:szCs w:val="28"/>
          <w:u w:val="none"/>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：科学立法、严格执法、公正司法、全民守法。</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行政执法“三项制度”</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行政执法“三项制度”</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指的是</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行政执法公示制度、执法全过程记录制度、</w:t>
      </w:r>
      <w:r>
        <w:rPr>
          <w:rFonts w:hint="eastAsia" w:ascii="仿宋_GB2312" w:hAnsi="仿宋_GB2312" w:eastAsia="仿宋_GB2312" w:cs="仿宋_GB2312"/>
          <w:b w:val="0"/>
          <w:bCs/>
          <w:i w:val="0"/>
          <w:iCs w:val="0"/>
          <w:caps w:val="0"/>
          <w:color w:val="000000" w:themeColor="text1"/>
          <w:spacing w:val="0"/>
          <w:sz w:val="28"/>
          <w:szCs w:val="28"/>
          <w:u w:val="none"/>
          <w:lang w:val="en-US" w:eastAsia="zh-CN"/>
          <w14:textFill>
            <w14:solidFill>
              <w14:schemeClr w14:val="tx1"/>
            </w14:solidFill>
          </w14:textFill>
        </w:rPr>
        <w:t>重大</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执法决定法制审核制度。</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如何理解法治国家、法治政府、法治社会三者的关系？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kern w:val="0"/>
          <w:sz w:val="28"/>
          <w:szCs w:val="28"/>
          <w:u w:val="none"/>
          <w:lang w:val="en-US"/>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三者相互联系、相互支撑、相辅相成。其中，法治国家是法治建设的目标，法治政府是法治国家的主体，法治社会是法治国家的基础，三者共同构成全面依法治国的三根支柱，缺少任何一个方面，全面依法治国工作布局就不完整，总目标就无法实现。党的十九大明确要求到2035年法治国家、法治政府、法治社会基本建成，各方面制度更加完善，国家治理体系和治理能力现代化基本实现。这就要求，全面依法治国必须坚持三者同步规划、同步实施，推动三者相互促进、相得益彰。</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firstLine="602" w:firstLineChars="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建设法治政府对树立重视法治素养和法治能力的用人导向是如何规定的？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抓住领导干部这个全面依法治国的“关键少数”，把法治观念强不强、法治素养好不好作为衡量干部德才的重要标准，把能不能遵守法律、依法办事作为考察干部的重要内容，把严守党纪、恪守国法的干部用起来。在相同条件下，优先提拔使用法治素养好、依法办事能力强的干部。对特权思想严重、法治观念淡薄的干部要批评教育、督促整改，问题严重或违法违纪的，依法依纪严肃处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.建设法治政府对落实第一责任人责任是如何规定的？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党政主要负责人要履行推进法治建设第一责任人职责，将建设法治政府摆在工作全局的重要位置。对不认真履行第一责任人职责，本地区本部门一年内发生多起重大违法行政案件、造成严重社会后果的，依法追究主要负责人的责任。县级以上地方各级政府每年第一季度要向同级党委、人大常委会和上一级政府报告上一年度法治政府建设情况，政府部门每年第一季度要向本级政府和上一级政府有关部门报告上一年度法治政府建设情况，报告要通过报刊、政府网站等向社会公开。</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.如何理解依法治国、依法执政、依法行政三者的关系？</w:t>
      </w:r>
    </w:p>
    <w:p>
      <w:pPr>
        <w:keepNext w:val="0"/>
        <w:keepLines w:val="0"/>
        <w:pageBreakBefore w:val="0"/>
        <w:kinsoku/>
        <w:wordWrap/>
        <w:overflowPunct/>
        <w:topLinePunct w:val="0"/>
        <w:autoSpaceDE/>
        <w:autoSpaceDN/>
        <w:bidi w:val="0"/>
        <w:adjustRightInd w:val="0"/>
        <w:snapToGrid w:val="0"/>
        <w:spacing w:line="600" w:lineRule="exact"/>
        <w:ind w:left="0" w:right="0" w:firstLine="566" w:firstLineChars="200"/>
        <w:jc w:val="both"/>
        <w:textAlignment w:val="auto"/>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三者是有机联系的整体，三者本质一致、目标一体、成效相关，必须相互统一、共同推进、形成合力。依法治国要求必须坚持党的领导、人民当家作主和依法治国有机统一，能不能做到依法治国，关键在于党能不能坚持依法执政，各级政府能不能依法行政。依法执政是我们党治国理政的基本方式，要求必须坚持党领导立法、保证执法、支持司法、带头守法。依法行政是各级政府活动的基本准则，要求各级政府必须依法全面履行职能，加快建设职能科学、权责法定、执法严明、公开公正、廉洁高效、守法诚信的法治政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13.如何理解法治国家、法治政府、法治社会三者的关系？</w:t>
      </w:r>
    </w:p>
    <w:p>
      <w:pPr>
        <w:keepNext w:val="0"/>
        <w:keepLines w:val="0"/>
        <w:pageBreakBefore w:val="0"/>
        <w:kinsoku/>
        <w:wordWrap/>
        <w:overflowPunct/>
        <w:topLinePunct w:val="0"/>
        <w:autoSpaceDE/>
        <w:autoSpaceDN/>
        <w:bidi w:val="0"/>
        <w:adjustRightInd w:val="0"/>
        <w:snapToGrid w:val="0"/>
        <w:spacing w:line="600" w:lineRule="exact"/>
        <w:ind w:left="0" w:right="0" w:firstLine="566" w:firstLineChars="200"/>
        <w:jc w:val="both"/>
        <w:textAlignment w:val="auto"/>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三者相互联系、相互支撑、相辅相成。其中，法治国家是法治建设的目标，法治政府是法治国家的主体，法治社会是法治国家的基础，三者共同构成全面依法治国的三根支柱，缺少任何一个方面，全面依法治国工作布局就不完整，总目标就无法实现。党的十九大明确要求到2035年法治国家、法治政府、法治社会基本建成，各方面制度更加完善，国家治理体系和治理能力现代化基本实现。这就要求，全面依法治国必须坚持三者同步规划、同步实施，推动三者相互促进、相得益彰。</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14.如何理解法治是最好的营商环境？</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1）法治能依法平等保护各类市场主体产权和合法权益，而产权制度是社会主义市场经济的基石，保护产权就是保护生产力；（2）法治能规范政府和市场的边界，尊重市场经济规律，通过市场化手段，在法治框架内调整各类市场主体的利益关系；（3）只有完善制度、加强监管，才能构建起统一开放、竞争有序的市场体系，打造出公平公正的竞争环境，最大限度减少欺诈、违约、制假售假、投机取巧等不规范行为，让社会主义市场经济步入良性发展轨道。</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15.国务院《优化营商环境条例》对加强营商环境建设的法治保障作了哪些规定？</w:t>
      </w:r>
    </w:p>
    <w:p>
      <w:pPr>
        <w:keepNext w:val="0"/>
        <w:keepLines w:val="0"/>
        <w:pageBreakBefore w:val="0"/>
        <w:kinsoku/>
        <w:wordWrap/>
        <w:overflowPunct/>
        <w:topLinePunct w:val="0"/>
        <w:autoSpaceDE/>
        <w:autoSpaceDN/>
        <w:bidi w:val="0"/>
        <w:adjustRightInd w:val="0"/>
        <w:snapToGrid w:val="0"/>
        <w:spacing w:line="600" w:lineRule="exact"/>
        <w:ind w:left="0" w:right="0" w:firstLine="566" w:firstLineChars="200"/>
        <w:jc w:val="both"/>
        <w:textAlignment w:val="auto"/>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一是增强法规政策制定的透明度。明确制定与市场主体生产经营活动密切相关的法规政策，应当充分听取市场主体、行业协会商会的意见；除依法需要保密外，应当向社会公开征求意见并反馈意见采纳情况；二是增强法规政策实施的科学性。明确新出台法规政策应当结合实际为市场主体留出必要的适应调整期，并加强统筹协调、合理把握出台节奏、全面评估政策效果，避免因政策叠加或相互不协调对市场主体正常生产经营活动造成不利影响；三是加大涉企法规政策的宣传解读力度。明确政府及其有关部门应当集中公布涉及市场主体的各类法规政策，并通过多种途径和方式加强宣传解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16.《法治政府建设与责任落实督察工作规定》确定的督察对象有哪些？</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督查对象包括：地方各级党委、地方各级政府和县级以上政府部门、地方各级政府以及政府部门的党组织；地方党政主要负责人、地方各级党政领导班子其他成员。</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17.法治政府建设年度报告主要包括哪些内容？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sz w:val="28"/>
          <w:szCs w:val="28"/>
          <w:shd w:val="clear" w:color="auto" w:fill="FFFFFF"/>
          <w14:textFill>
            <w14:solidFill>
              <w14:schemeClr w14:val="tx1"/>
            </w14:solidFill>
          </w14:textFill>
        </w:rPr>
        <w:t>答：</w:t>
      </w:r>
      <w:r>
        <w:rPr>
          <w:rFonts w:hint="eastAsia" w:ascii="仿宋_GB2312" w:hAnsi="仿宋_GB2312" w:eastAsia="仿宋_GB2312" w:cs="仿宋_GB2312"/>
          <w:b w:val="0"/>
          <w:bCs/>
          <w:color w:val="000000" w:themeColor="text1"/>
          <w:sz w:val="28"/>
          <w:szCs w:val="28"/>
          <w:shd w:val="clear" w:color="auto" w:fill="FFFFFF"/>
          <w14:textFill>
            <w14:solidFill>
              <w14:schemeClr w14:val="tx1"/>
            </w14:solidFill>
          </w14:textFill>
        </w:rPr>
        <w:t>主要包括：（1）上一年度推进法治政府建设的主要举措和成效；（2）上一年度推进法治政府建设存在的不足和原因；（3）上一年度党政主要负责人履行推进法治建设第一责任人职责，加强法治政府建设的有关情况；（4）下一年度推进法治政府建设的主要安排；（5）其他需要报告的情况。</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18.</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根据</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《法治政府建设实施纲要（2021－2025年</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，法治政府建设的总体目标是什么？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到2025年，政府行为全面纳入法治轨道，职责明确、依法行政的政府治理体系日益健全，行政执法体制机制基本完善，行政执法质量和效能大幅提升，突发事件应对能力显著增强，各地区各层级法治政府建设协调并进，更多地区实现率先突破，为到2035年基本建成法治国家、法治政府、法治社会奠定坚实基础。</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19.</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根据</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《法治政府建设实施纲要（2021－2025年</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健全依法行政制度体系，加快推进政府治理规范化程序化法治化</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，应当从哪些方面着手？</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坚持科学立法、民主立法、依法立法，着力实现政府立法质量和效率并重并进，增强针对性、及时性、系统性、可操作性，努力使政府治理各方面制度更加健全、更加完善。</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具体包括：</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加强重要领域立法</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完善立法工作机制</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加强行政规范性文件制定监督管理</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根据</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《法治政府建设实施纲要（2021－2025年</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，法治政府建设的主要原则是什么？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坚持党的全面领导，确保法治政府建设正确方向；坚持以人民为中心，一切行政机关必须为人民服务、对人民负责、受人民监督；坚持问题导向，用法治给行政权力定规矩、划界限，切实解决制约法治政府建设的突出问题；坚持改革创新，积极探索具有中国特色的法治政府建设模式和路径；坚持统筹推进，强化法治政府建设的整体推动、协同发展。</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推进全面依法治国的根本保证是什么？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坚持党的领导。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法治政府建设的九大任务分别是什么？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一是健全政府机构职能体系，推动更好发挥政府作用；二是健全依法行政制度体系，加快推进政府治理规范化程序化法治化；三是健全行政决策制度体系，不断提升行政决策公信力和执行力；四是健全行政执法工作体系，全面推进严格规范公正文明执法；五是健全突发事件应对体系，依法预防处置重大突发事件；六是健全社会矛盾纠纷行政预防调处化解体系，不断促进社会公平正义；七是健全行政权力制约和监督体系，促进行政权力规范透明运行；八是健全法治政府建设科技保障体系，全面建设数字法治政府；九是加强党的领导，完善法治政府建设推进机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23.</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《优化营商环境条例》的立法目的是什么？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为</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了持续</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优化</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营商环境，不断解放和发展社会生产力，加快建设现代化经济体系，推动高质量发展</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24.优化营商环境应当坚持</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什么原则？</w:t>
      </w:r>
    </w:p>
    <w:p>
      <w:pPr>
        <w:keepNext w:val="0"/>
        <w:keepLines w:val="0"/>
        <w:pageBreakBefore w:val="0"/>
        <w:widowControl/>
        <w:suppressLineNumbers w:val="0"/>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shd w:val="clear" w:color="auto" w:fill="FFFFFF"/>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市场化、法治化、国际化原则。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kern w:val="0"/>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eastAsia="zh-CN"/>
          <w14:textFill>
            <w14:solidFill>
              <w14:schemeClr w14:val="tx1"/>
            </w14:solidFill>
          </w14:textFill>
        </w:rPr>
        <w:t>25.《党</w:t>
      </w:r>
      <w:r>
        <w:rPr>
          <w:rFonts w:hint="eastAsia" w:ascii="仿宋_GB2312" w:hAnsi="仿宋_GB2312" w:eastAsia="仿宋_GB2312" w:cs="仿宋_GB2312"/>
          <w:b/>
          <w:bCs w:val="0"/>
          <w:color w:val="000000" w:themeColor="text1"/>
          <w:kern w:val="0"/>
          <w:sz w:val="28"/>
          <w:szCs w:val="28"/>
          <w14:textFill>
            <w14:solidFill>
              <w14:schemeClr w14:val="tx1"/>
            </w14:solidFill>
          </w14:textFill>
        </w:rPr>
        <w:t>政主要负责人履行推进</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法治</w:t>
      </w:r>
      <w:r>
        <w:rPr>
          <w:rFonts w:hint="eastAsia" w:ascii="仿宋_GB2312" w:hAnsi="仿宋_GB2312" w:eastAsia="仿宋_GB2312" w:cs="仿宋_GB2312"/>
          <w:b/>
          <w:bCs w:val="0"/>
          <w:color w:val="000000" w:themeColor="text1"/>
          <w:kern w:val="0"/>
          <w:sz w:val="28"/>
          <w:szCs w:val="28"/>
          <w14:textFill>
            <w14:solidFill>
              <w14:schemeClr w14:val="tx1"/>
            </w14:solidFill>
          </w14:textFill>
        </w:rPr>
        <w:t>建设第一责任人职责规定》</w:t>
      </w:r>
      <w:r>
        <w:rPr>
          <w:rFonts w:hint="eastAsia" w:ascii="仿宋_GB2312" w:hAnsi="仿宋_GB2312" w:eastAsia="仿宋_GB2312" w:cs="仿宋_GB2312"/>
          <w:b/>
          <w:bCs w:val="0"/>
          <w:color w:val="000000" w:themeColor="text1"/>
          <w:kern w:val="0"/>
          <w:sz w:val="28"/>
          <w:szCs w:val="28"/>
          <w:lang w:val="en-US"/>
          <w14:textFill>
            <w14:solidFill>
              <w14:schemeClr w14:val="tx1"/>
            </w14:solidFill>
          </w14:textFill>
        </w:rPr>
        <w:t>主要适用于对象是？</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适用于县级以上地方党委和政府主要负责人</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26.党政主要负责人不履行或者不正确履行推进法治建设第一责任人职责的，应当依照</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什么法规问责？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《中国共产党问责条例》等有关党内法规和国家法律法规予以问责。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27.</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市、县（区）政府工作部门主要负责人职责清单有哪些内容？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kern w:val="0"/>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shd w:val="clear" w:color="auto" w:fill="FFFFFF"/>
          <w14:textFill>
            <w14:solidFill>
              <w14:schemeClr w14:val="tx1"/>
            </w14:solidFill>
          </w14:textFill>
        </w:rPr>
        <w:t>答</w:t>
      </w:r>
      <w:r>
        <w:rPr>
          <w:rFonts w:hint="eastAsia" w:ascii="仿宋_GB2312" w:hAnsi="仿宋_GB2312" w:eastAsia="仿宋_GB2312" w:cs="仿宋_GB2312"/>
          <w:b w:val="0"/>
          <w:bCs/>
          <w:color w:val="000000" w:themeColor="text1"/>
          <w:sz w:val="28"/>
          <w:szCs w:val="28"/>
          <w:shd w:val="clear" w:color="auto" w:fill="FFFFFF"/>
          <w14:textFill>
            <w14:solidFill>
              <w14:schemeClr w14:val="tx1"/>
            </w14:solidFill>
          </w14:textFill>
        </w:rPr>
        <w:t>：共6个大项12个小项，主要包括：</w:t>
      </w:r>
      <w:r>
        <w:rPr>
          <w:rFonts w:hint="eastAsia" w:ascii="仿宋_GB2312" w:hAnsi="仿宋_GB2312" w:eastAsia="仿宋_GB2312" w:cs="仿宋_GB2312"/>
          <w:b w:val="0"/>
          <w:bCs/>
          <w:color w:val="000000" w:themeColor="text1"/>
          <w:sz w:val="28"/>
          <w:szCs w:val="28"/>
          <w14:textFill>
            <w14:solidFill>
              <w14:schemeClr w14:val="tx1"/>
            </w14:solidFill>
          </w14:textFill>
        </w:rPr>
        <w:t>（1）加强对法治建设的组织领导；（2）扎实推进机关服务管理标准化建设；（3）规范决策行为；（4）坚持严格执法；（5）推进政务公开；（6）自觉接受司法监督。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28.</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什么是</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“放管服”改革</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“放管服”改革：“放管服”即简政放权、放管结合、优化服务的简称，改革目的是为就业创业降门槛，为各类市场主体减负担，为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激发</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有效投资拓展空间，为公平营商创条件，为群众办事生活增便利。</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29.行政机关公开政府信息，采取何种方式？</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主动公开和依申请公开的方式。</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30.两个以上行政机关共同制作的政府信息</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的，政府信息公开的主体是谁？</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两个以上行政机关共同制作的政府信息，由牵头制作的行政机关负责公开。</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31.不履行政府信息公开法定职责会</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，将会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被追究什么责任？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行政机关不履行政府信息公开法定职责的，由上一级行政机关责令改正；情节严重的，对负有责任的领导人员和直接责任人员依法给予处分；构成犯罪的，依法追究刑事责任。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32.在行政诉讼中，提起诉讼的公民、法人或者其他组织与被诉的行政机关地位平等吗？</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行政机关和行政行为相对人在行政法律关系中的地位是不平等的，是管理与被管理的关系。但他们在行政诉讼中的法律地位是平等的，都要接受人民法院的裁判。行政诉讼当事人在适用法律上一律平等，作为被告的行政机关不因自己在行政管理中所处的管理地位而在行政诉讼中享有特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33.公民、法人或者其他组织认为具体行政行为侵犯其合法权益的，可以自知道该具体行政行为之日起（  ）日内提出行政复议申请，但是法律规定的申请期限超过六十日的除外。</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六十日</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34.向法院提起行政诉讼应当同时满足哪些条件？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原告是行政行为的相对人及其他与行政行为有利害关系的公民、法人或者其他组织；(2)有明确的被告；(3)有具体的诉讼请求和事实根据；(4)属于人民法院的受案范围和受诉人民法院的管辖；(5)要在法定的期限内提起行政诉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35.行政复议机关履行行政复议职责，应当遵循</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什么原则？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shd w:val="clear" w:color="auto" w:fill="FFFFFF"/>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合法、公正、</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公开</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、及时、便民的原则，坚持有错必纠，保障法律、法规的正确实施。</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36.对行政机关作出的关于确认土地、矿藏、水流、森林、山岭、草原、荒地、滩涂、海域等自然资源的所有权或者使用权的决定不服的</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申请行政复议</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：可以。</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37.哪些人可以委托为诉讼代理人?</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(1)律师、基层法律服务工作者;(2)当事人的近亲属或者工作人员；(3)当事人所在社区、单位以及有关社会团体推荐的公民。</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38.</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行政诉讼中</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原告在哪些情况下应当提供证据？</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在起诉被告不履行法定职责的案件中，原告应当提供其向被告提出申请的证据。但有下列情形之一的除外：(1)被告应当依职权主动履行法定职责的；(2)原告因正当理由不能提供证据的。在行政赔偿、补偿的案件中，原告应当对行政行为造成的损害提供证据。因被告的原因导致原告无法举证的，由被告承担举证责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39.</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我国行政法主要有哪些基本原则？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合法行政原则、合理行政原则、程序正当性原则、高效便民原则、诚实守信原则、权责统一原则。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40.</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行政复议机关履行行政复议职责，应当遵循哪些原则？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合法、公正、公开、及时、便民。</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41.《行政复议法》的立法宗旨是什么？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防止和纠正违法的或者不当的具体行政行为；保护公民、法人和其他组织的合法权益；保障和监督行政机关依法行使职权。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42.公民、法人或者其他组织对征收、征用决定及其补偿决定不服提起的行政诉讼，人民法院是否应该受理？</w:t>
      </w:r>
    </w:p>
    <w:p>
      <w:pPr>
        <w:keepNext w:val="0"/>
        <w:keepLines w:val="0"/>
        <w:pageBreakBefore w:val="0"/>
        <w:numPr>
          <w:ilvl w:val="0"/>
          <w:numId w:val="0"/>
        </w:numPr>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应该受理。</w:t>
      </w:r>
    </w:p>
    <w:p>
      <w:pPr>
        <w:keepNext w:val="0"/>
        <w:keepLines w:val="0"/>
        <w:pageBreakBefore w:val="0"/>
        <w:numPr>
          <w:ilvl w:val="0"/>
          <w:numId w:val="0"/>
        </w:numPr>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43.被申请人不履行或者无正当理由拖延履行行政复议决定的，行政复议机关或者有关上级行政机关</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该如何处理？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shd w:val="clear" w:color="auto" w:fill="FFFFFF"/>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应当责令其限期履行。对直接负责的主管人员和其他直接责任人员依法给予警告、记过、记大过的行政处分；经责令履行仍拒不履行的，依法给予降级、撤职、开除的行政处分。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44.</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行政诉讼中</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当事人不服人民法院第一审判决怎么办？</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45.诉讼期间，不停止行政行为的执行。但存在哪些情形之一的，裁定停止执行？</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被告认为需要停止执行的；(2)原告或者利害关系人申请停止执行，人民法院认为该行政行为的执行会造成难以弥补的损失，并且停止执行不损害国家利益、社会公共利益的；(3)人民法院认为该行政行为的执行会给国家利益、社会公共利益造成重大损害的；(4)法律、法规规定停止执行的。当事人对停止执行或者不停止执行的裁定不服的，可以申请复议一次。</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46.</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行政处罚的种类</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有哪些？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（1）</w:t>
      </w:r>
      <w:r>
        <w:rPr>
          <w:rFonts w:hint="eastAsia" w:ascii="仿宋_GB2312" w:hAnsi="仿宋_GB2312" w:eastAsia="仿宋_GB2312" w:cs="仿宋_GB2312"/>
          <w:b w:val="0"/>
          <w:bCs/>
          <w:color w:val="000000" w:themeColor="text1"/>
          <w:sz w:val="28"/>
          <w:szCs w:val="28"/>
          <w14:textFill>
            <w14:solidFill>
              <w14:schemeClr w14:val="tx1"/>
            </w14:solidFill>
          </w14:textFill>
        </w:rPr>
        <w:t>警告、通报批评；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14:textFill>
            <w14:solidFill>
              <w14:schemeClr w14:val="tx1"/>
            </w14:solidFill>
          </w14:textFill>
        </w:rPr>
        <w:t>罚款、没收违法所得、没收非法财物；</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（3）</w:t>
      </w:r>
      <w:r>
        <w:rPr>
          <w:rFonts w:hint="eastAsia" w:ascii="仿宋_GB2312" w:hAnsi="仿宋_GB2312" w:eastAsia="仿宋_GB2312" w:cs="仿宋_GB2312"/>
          <w:b w:val="0"/>
          <w:bCs/>
          <w:color w:val="000000" w:themeColor="text1"/>
          <w:sz w:val="28"/>
          <w:szCs w:val="28"/>
          <w14:textFill>
            <w14:solidFill>
              <w14:schemeClr w14:val="tx1"/>
            </w14:solidFill>
          </w14:textFill>
        </w:rPr>
        <w:t>暂扣许可证件、降低资质等级、吊销许可证件；</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（4）</w:t>
      </w:r>
      <w:r>
        <w:rPr>
          <w:rFonts w:hint="eastAsia" w:ascii="仿宋_GB2312" w:hAnsi="仿宋_GB2312" w:eastAsia="仿宋_GB2312" w:cs="仿宋_GB2312"/>
          <w:b w:val="0"/>
          <w:bCs/>
          <w:color w:val="000000" w:themeColor="text1"/>
          <w:sz w:val="28"/>
          <w:szCs w:val="28"/>
          <w14:textFill>
            <w14:solidFill>
              <w14:schemeClr w14:val="tx1"/>
            </w14:solidFill>
          </w14:textFill>
        </w:rPr>
        <w:t>限制开展生产经营活动、责令停产停业、责令关闭、限制从业；</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（5）</w:t>
      </w:r>
      <w:r>
        <w:rPr>
          <w:rFonts w:hint="eastAsia" w:ascii="仿宋_GB2312" w:hAnsi="仿宋_GB2312" w:eastAsia="仿宋_GB2312" w:cs="仿宋_GB2312"/>
          <w:b w:val="0"/>
          <w:bCs/>
          <w:color w:val="000000" w:themeColor="text1"/>
          <w:sz w:val="28"/>
          <w:szCs w:val="28"/>
          <w14:textFill>
            <w14:solidFill>
              <w14:schemeClr w14:val="tx1"/>
            </w14:solidFill>
          </w14:textFill>
        </w:rPr>
        <w:t>行政拘留；</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（6）</w:t>
      </w:r>
      <w:r>
        <w:rPr>
          <w:rFonts w:hint="eastAsia" w:ascii="仿宋_GB2312" w:hAnsi="仿宋_GB2312" w:eastAsia="仿宋_GB2312" w:cs="仿宋_GB2312"/>
          <w:b w:val="0"/>
          <w:bCs/>
          <w:color w:val="000000" w:themeColor="text1"/>
          <w:sz w:val="28"/>
          <w:szCs w:val="28"/>
          <w14:textFill>
            <w14:solidFill>
              <w14:schemeClr w14:val="tx1"/>
            </w14:solidFill>
          </w14:textFill>
        </w:rPr>
        <w:t>法律、行政法规规定的其他行政处罚。</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47.</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行政复议期间具体行政行为不停止执行;但是</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存在哪些情形</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之一的，可以停止执行</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28"/>
          <w:szCs w:val="28"/>
          <w14:textFill>
            <w14:solidFill>
              <w14:schemeClr w14:val="tx1"/>
            </w14:solidFill>
          </w14:textFill>
        </w:rPr>
        <w:t>)被申请人认为需要停止执行的;(</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14:textFill>
            <w14:solidFill>
              <w14:schemeClr w14:val="tx1"/>
            </w14:solidFill>
          </w14:textFill>
        </w:rPr>
        <w:t>)行政复议机关认为需要停止执行的;(</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28"/>
          <w:szCs w:val="28"/>
          <w14:textFill>
            <w14:solidFill>
              <w14:schemeClr w14:val="tx1"/>
            </w14:solidFill>
          </w14:textFill>
        </w:rPr>
        <w:t>)申请人申请停止执行，行政复议机关认为其要求合理，决定停止执行的;(</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28"/>
          <w:szCs w:val="28"/>
          <w14:textFill>
            <w14:solidFill>
              <w14:schemeClr w14:val="tx1"/>
            </w14:solidFill>
          </w14:textFill>
        </w:rPr>
        <w:t>)法律规定停止执行的。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48.在行政诉讼中，哪些行为妨害了行政诉讼？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妨害行政诉讼的行为有以下七种：(1)有义务协助调查、执行的人，对人民法院的协助调查决定、协助执行通知书，无故推拖、拒绝或者妨碍调查、执行的；(2)伪造、隐藏、毁灭证据或者提供虚假证明材料，妨碍人民法院审理案件的；(3)指使、贿买、胁迫他人作伪证或者威胁、阻止证人作证的;(4)隐藏、转移、变卖、毁损已被查封、扣押、冻结的财产的;(5)以欺骗、胁迫等非法手段使原告撤诉的；(6)以暴力、威胁或者其他方法阻碍人民法院工作人员执行职务，或者以哄闹、冲击法庭等方法扰乱人民法院工作秩序的；(7)对人民法院审判人员或者其他工作人员、诉讼参与人、协助调查和执行的人员恐吓、侮辱、诽谤、诬陷、殴打、围攻或者打击报复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49.对妨害行政诉讼的行为可采取什么强制措施?</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对妨害行政诉讼的行为，人民法院可以根据情节轻重，予以训诫、责令具结悔过或者处一万元以下的罚款、十五日以下的拘留；构成犯罪的，依法追究刑事责任。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50.《行政处罚法》中的证据包括哪些内容？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书证；(2)物证；(3)视听资料；(4)电子数据；(5)证人证言；(6)当事人的陈述；(7)鉴定意见；(8)勘验笔录、现场笔录。证据必须经查证属实，方可作为认定案件事实的根据。以非法手段取得的证据，不得作为认定案件事实的根据。</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51.行政机关及其工作人员在行使行政职权时发生哪些侵犯人身权情形的，受害人有取得赔偿的权利？</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违法拘留或者违法采取限制公民人身自由的行政强制措施的；(2)非法拘禁或者以其他方法非法剥夺公民人身自由的；(3)以殴打、虐待等行为或者唆使、放纵他人以殴打、虐待等行为造成公民身体伤害或者死亡的；(4)违法使用武器、警械造成公民身体伤害或者死亡的；(5)造成公民身体伤害或者死亡的其他违法行为。</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52.有权要求行政赔偿的主体包括哪些？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受害的公民、法人和其他组织有权要求赔偿。受害的公民死亡，其继承人和其他有扶养关系的亲属有权要求赔偿。受害的法人或者其他组织终止的，其权利承受人有权要求赔偿。</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53.赔偿请求人要求行政赔偿所递交的申请书，应当载明哪些事项？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(1)受害人的姓名、性别、年龄、工作单位和住所，法人或者其他组织的名称、住所和法定代表人或者主要负责人的姓名、职务；(2)具体的要求、事实根据和理由；(3)申请的年、月、日。</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54.赔偿请求人对赔偿的方式、项目、数额有异议的，或者赔偿义务机关作出不予赔偿决定的，赔偿请求人提起诉讼的时限是多少？</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可以自赔偿义务机关作出赔偿或者不予赔偿决定之日起三个月内，向人民法院提起诉讼。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55.侵害他人造成人身损害的，应当赔偿哪些费用？</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：侵害他人造成人身损害的，应当赔偿医疗费、护理费、交通费等为治疗和康复支出的合理费用，以及因误工减少的收入。造成残疾的，还应当赔偿残疾生活辅助具费和残疾赔偿金。</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56.侵犯公民生命健康权，造成部分或者全部丧失劳动能力的赔偿金计算标准是什么？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应当支付医疗费、护理费、残疾生活辅助具费、康复费等因残疾而增加的必要支出和继续治疗所必需的费用，以及残疾赔偿金。残疾赔偿金根据丧失劳动能力的程度，按照国家规定的伤残等级确定，最高不超过国家上年度职工年平均工资的二十倍。造成全部丧失劳动能力的，对其扶养的无劳动能力的人，还应当支付生活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57.侵犯公民生命健康权，造成死亡的赔偿金计算标准是什么？</w:t>
      </w:r>
    </w:p>
    <w:p>
      <w:pPr>
        <w:keepNext w:val="0"/>
        <w:keepLines w:val="0"/>
        <w:pageBreakBefore w:val="0"/>
        <w:numPr>
          <w:ilvl w:val="0"/>
          <w:numId w:val="0"/>
        </w:numPr>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eastAsia="zh-CN" w:bidi="ar-SA"/>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：应当支付死亡赔偿金、丧葬费，总额为国家上年度职工年平均工资的二十倍。对死者生前扶养的无劳动能力的人，还应当支付生活费。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58.</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我国《宪法》第五条是如何规定建设法治国家的？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lang w:val="en-US"/>
          <w14:textFill>
            <w14:solidFill>
              <w14:schemeClr w14:val="tx1"/>
            </w14:solidFill>
          </w14:textFill>
        </w:rPr>
        <w:t>《宪法》第五条规定，</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中华人民共和国实行依法治国，建设社会主义法治国家。国家维护社会主义法制的统一和尊严。一切法律、行政法规和地方性法规都不得同宪法相抵触。 一切国家机关和武装力量、各政党和各社会团体、各企业事业组织都必须遵守宪法和法律。一切违反宪法和法律的行为，必须予以追究。 任何组织或者个人都不得有超越宪法和法律的特权。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59.</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宪法最核心的权利义务关系是？</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shd w:val="clear" w:color="auto" w:fill="FFFFFF"/>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14:textFill>
            <w14:solidFill>
              <w14:schemeClr w14:val="tx1"/>
            </w14:solidFill>
          </w14:textFill>
        </w:rPr>
        <w:t>国家与公民间的权利义务关系。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60.</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公务员</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法》规定对公务员的处分有哪几种？</w:t>
      </w:r>
    </w:p>
    <w:p>
      <w:pPr>
        <w:keepNext w:val="0"/>
        <w:keepLines w:val="0"/>
        <w:pageBreakBefore w:val="0"/>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警告、记过、记大过、降级、撤职、开除。</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61</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.公务员就职时应当依照法律规定公开进行什么宣誓？</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宪法宣誓。</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62.</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公务员管理的一般原则是？</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：公开原则、平等原则、竞争择优原则、法治原则</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63.不得录用为公务员</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的有哪些情形</w:t>
      </w:r>
      <w:r>
        <w:rPr>
          <w:rFonts w:hint="eastAsia" w:ascii="仿宋_GB2312" w:hAnsi="仿宋_GB2312" w:eastAsia="仿宋_GB2312" w:cs="仿宋_GB2312"/>
          <w:b/>
          <w:bCs w:val="0"/>
          <w:color w:val="000000" w:themeColor="text1"/>
          <w:sz w:val="28"/>
          <w:szCs w:val="28"/>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sz w:val="28"/>
          <w:szCs w:val="28"/>
          <w:u w:val="none"/>
          <w14:textFill>
            <w14:solidFill>
              <w14:schemeClr w14:val="tx1"/>
            </w14:solidFill>
          </w14:textFill>
        </w:rPr>
        <w:t>（1）因犯罪受过刑事处罚的；（2）被开除中国共产党党籍的；（3）被开除</w:t>
      </w:r>
      <w:r>
        <w:rPr>
          <w:rFonts w:hint="eastAsia" w:ascii="仿宋_GB2312" w:hAnsi="仿宋_GB2312" w:eastAsia="仿宋_GB2312" w:cs="仿宋_GB2312"/>
          <w:b w:val="0"/>
          <w:bCs/>
          <w:color w:val="000000" w:themeColor="text1"/>
          <w:sz w:val="28"/>
          <w:szCs w:val="28"/>
          <w14:textFill>
            <w14:solidFill>
              <w14:schemeClr w14:val="tx1"/>
            </w14:solidFill>
          </w14:textFill>
        </w:rPr>
        <w:t>公职</w:t>
      </w:r>
      <w:r>
        <w:rPr>
          <w:rFonts w:hint="eastAsia" w:ascii="仿宋_GB2312" w:hAnsi="仿宋_GB2312" w:eastAsia="仿宋_GB2312" w:cs="仿宋_GB2312"/>
          <w:b w:val="0"/>
          <w:bCs/>
          <w:i w:val="0"/>
          <w:iCs w:val="0"/>
          <w:caps w:val="0"/>
          <w:color w:val="000000" w:themeColor="text1"/>
          <w:spacing w:val="0"/>
          <w:sz w:val="28"/>
          <w:szCs w:val="28"/>
          <w:u w:val="none"/>
          <w14:textFill>
            <w14:solidFill>
              <w14:schemeClr w14:val="tx1"/>
            </w14:solidFill>
          </w14:textFill>
        </w:rPr>
        <w:t>的；（4）被依法列为失信联合惩戒对象的；（5）有法律规定不得录用为公务员的其他情形的。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64.</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《公务员法》规定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对工作表现突出，有显著成绩和贡献，或者有其他突出事迹的公务员或者公务员集体，给予奖励。</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奖励有哪些原则？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shd w:val="clear" w:color="auto" w:fill="FFFFFF"/>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奖励坚持定期奖励与及时奖励相结合，精神奖励与物质奖励相结合、以精神奖励为主的原则。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65.新录用的公务员试用期为</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bCs w:val="0"/>
          <w:color w:val="FF0000"/>
          <w:sz w:val="28"/>
          <w:szCs w:val="28"/>
          <w:lang w:eastAsia="zh-CN"/>
        </w:rPr>
        <w:t xml:space="preserve"> </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年。试用期满合格的，予以任职；不合格的，</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shd w:val="clear" w:color="auto" w:fill="FFFFFF"/>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一；</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取消</w:t>
      </w:r>
      <w:r>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eastAsia="zh-CN"/>
          <w14:textFill>
            <w14:solidFill>
              <w14:schemeClr w14:val="tx1"/>
            </w14:solidFill>
          </w14:textFill>
        </w:rPr>
        <w:t>录用</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66.公务员晋升领导职务，</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须按什么程序</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办理</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bidi="ar-SA"/>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1</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）动议；（</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2</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）民主推荐；（</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3</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）确定考察对象，组织考察；（</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4</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）按照管理权限讨论决定；（</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5</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）履行任职手续。</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67.</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公务员执行公务时，有哪些情形应当回避？</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bidi="ar-SA"/>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1</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涉及</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本人利害关系的；（</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2</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）涉及与本人有本法第七十四条第一款所列亲属关系人员的利害关系的；（</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3</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）其他可能影响公正执行公务的。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68.</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根据《公务员法》，</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给予公务员处分，应当坚持什么原则</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应当事实清楚、证据确凿、定性准确、处理恰当、程序合法、手续完备。</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69.</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公务员因工作需要是否可以在机关外兼职？</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486" w:firstLineChars="200"/>
        <w:jc w:val="both"/>
        <w:textAlignment w:val="auto"/>
        <w:rPr>
          <w:rFonts w:hint="eastAsia" w:ascii="仿宋_GB2312" w:hAnsi="仿宋_GB2312" w:eastAsia="仿宋_GB2312" w:cs="仿宋_GB2312"/>
          <w:b w:val="0"/>
          <w:bCs/>
          <w:color w:val="000000" w:themeColor="text1"/>
          <w:spacing w:val="-20"/>
          <w:sz w:val="28"/>
          <w:szCs w:val="28"/>
          <w14:textFill>
            <w14:solidFill>
              <w14:schemeClr w14:val="tx1"/>
            </w14:solidFill>
          </w14:textFill>
        </w:rPr>
      </w:pPr>
      <w:r>
        <w:rPr>
          <w:rFonts w:hint="eastAsia" w:ascii="仿宋_GB2312" w:hAnsi="仿宋_GB2312" w:eastAsia="仿宋_GB2312" w:cs="仿宋_GB2312"/>
          <w:b/>
          <w:bCs w:val="0"/>
          <w:color w:val="000000" w:themeColor="text1"/>
          <w:spacing w:val="-20"/>
          <w:sz w:val="28"/>
          <w:szCs w:val="28"/>
          <w14:textFill>
            <w14:solidFill>
              <w14:schemeClr w14:val="tx1"/>
            </w14:solidFill>
          </w14:textFill>
        </w:rPr>
        <w:t>答：</w:t>
      </w:r>
      <w:r>
        <w:rPr>
          <w:rFonts w:hint="eastAsia" w:ascii="仿宋_GB2312" w:hAnsi="仿宋_GB2312" w:eastAsia="仿宋_GB2312" w:cs="仿宋_GB2312"/>
          <w:b w:val="0"/>
          <w:bCs/>
          <w:color w:val="000000" w:themeColor="text1"/>
          <w:spacing w:val="-20"/>
          <w:sz w:val="28"/>
          <w:szCs w:val="28"/>
          <w14:textFill>
            <w14:solidFill>
              <w14:schemeClr w14:val="tx1"/>
            </w14:solidFill>
          </w14:textFill>
        </w:rPr>
        <w:t>可以，但应当经有关机关批准，并不得领取兼职报酬。</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70.</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国家赔偿的主要方式是什么？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国家赔偿以支付赔偿金为主要方式。</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71.</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行政许可申请依法不属于本行政机关职权范围的，如何处理？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应当即时作出不予受理的决定，告知申请人向有关行政机关申请。</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72.</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根据《国家赔偿法》第五条，什么情形下国家不承担赔偿责任？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sz w:val="28"/>
          <w:szCs w:val="28"/>
          <w:u w:val="none"/>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sz w:val="28"/>
          <w:szCs w:val="28"/>
          <w:u w:val="none"/>
          <w14:textFill>
            <w14:solidFill>
              <w14:schemeClr w14:val="tx1"/>
            </w14:solidFill>
          </w14:textFill>
        </w:rPr>
        <w:t>（1）行政机关工作人员与行使职权无关的个人行为；（2）因公民、法人和其他组织自己的行为致使损害发生的；（3）法律规定的其他情形。</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73.醉酒的人违反治安管理的，应当给予处罚</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醉酒的人在醉酒状态中，对本人有危险或者对他人的人身、财产或者公共安全有威胁的，应当</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如何处理？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bidi="ar-SA"/>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对其采取</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保护性</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措施约束至酒醒。</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74.违反治安管理</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，但</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主动消除或者减轻违法后果，并取得被侵害人谅解的</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，应当如何处理？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bidi="ar-SA"/>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减轻</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处罚</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或者不予处罚</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75.治安管理处罚的种类分为</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哪些？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bidi="ar-SA"/>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1</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)警告；(</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2</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)罚款；(</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3</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)行政拘留；(</w:t>
      </w:r>
      <w:r>
        <w:rPr>
          <w:rFonts w:hint="eastAsia" w:ascii="仿宋_GB2312" w:hAnsi="仿宋_GB2312" w:eastAsia="仿宋_GB2312" w:cs="仿宋_GB2312"/>
          <w:b w:val="0"/>
          <w:bCs/>
          <w:color w:val="000000" w:themeColor="text1"/>
          <w:kern w:val="0"/>
          <w:sz w:val="28"/>
          <w:szCs w:val="28"/>
          <w:lang w:bidi="ar-SA"/>
          <w14:textFill>
            <w14:solidFill>
              <w14:schemeClr w14:val="tx1"/>
            </w14:solidFill>
          </w14:textFill>
        </w:rPr>
        <w:t>4</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)吊销公安机关发放的许可证。</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76.对违反治安管理行为人，公安机关传唤后应当及时询问查证，询问查证的时间不得超过</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；情况复杂，依照本法规定可能适用行政拘留处罚的，询问查证的时间不得超过</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lang w:val="en-US" w:bidi="ar-SA"/>
          <w14:textFill>
            <w14:solidFill>
              <w14:schemeClr w14:val="tx1"/>
            </w14:solidFill>
          </w14:textFill>
        </w:rPr>
        <w:t>答：</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八小时</w:t>
      </w:r>
      <w:r>
        <w:rPr>
          <w:rFonts w:hint="eastAsia" w:ascii="仿宋_GB2312" w:hAnsi="仿宋_GB2312" w:eastAsia="仿宋_GB2312" w:cs="仿宋_GB2312"/>
          <w:b w:val="0"/>
          <w:bCs/>
          <w:color w:val="000000" w:themeColor="text1"/>
          <w:kern w:val="0"/>
          <w:sz w:val="28"/>
          <w:szCs w:val="28"/>
          <w:lang w:val="en-US" w:bidi="ar-SA"/>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二十四小时</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77.</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在我国，享有选举权的基本条件包括哪些</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：具有中国国籍，是中华人民共和国公民</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年满 18</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周岁，具有完全民事能力，</w:t>
      </w:r>
      <w:r>
        <w:rPr>
          <w:rFonts w:hint="eastAsia" w:ascii="仿宋_GB2312" w:hAnsi="仿宋_GB2312" w:eastAsia="仿宋_GB2312" w:cs="仿宋_GB2312"/>
          <w:b w:val="0"/>
          <w:bCs/>
          <w:color w:val="000000" w:themeColor="text1"/>
          <w:sz w:val="28"/>
          <w:szCs w:val="28"/>
          <w14:textFill>
            <w14:solidFill>
              <w14:schemeClr w14:val="tx1"/>
            </w14:solidFill>
          </w14:textFill>
        </w:rPr>
        <w:t>依法享有政治权利。</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78.</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我国监督宪法实施的国家机关是</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：全国人大、全国人大常委会。</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79.对国家机关的哪些行为不能提起行政诉讼？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(1)国防、外交等国家行为；(2)行政法规、规章或者行政机关制定、发布的具有普遍约束力的决定、命令;(3)行政机关对行政机关工作人员的奖惩、任免等决定;(4)法律规定由行政机关最终裁决的行政行为。</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80.</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依法全面履行政府职能由哪几个方面构成？</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kern w:val="0"/>
          <w:sz w:val="28"/>
          <w:szCs w:val="28"/>
          <w:u w:val="none"/>
          <w:shd w:val="clear" w:color="auto" w:fill="FFFFFF"/>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依法全面履行政府</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职能主要</w:t>
      </w:r>
      <w:r>
        <w:rPr>
          <w:rFonts w:hint="eastAsia" w:ascii="仿宋_GB2312" w:hAnsi="仿宋_GB2312" w:eastAsia="仿宋_GB2312" w:cs="仿宋_GB2312"/>
          <w:b w:val="0"/>
          <w:bCs/>
          <w:color w:val="000000" w:themeColor="text1"/>
          <w:sz w:val="28"/>
          <w:szCs w:val="28"/>
          <w14:textFill>
            <w14:solidFill>
              <w14:schemeClr w14:val="tx1"/>
            </w14:solidFill>
          </w14:textFill>
        </w:rPr>
        <w:t>包括8个方面：（1）深化行政审批制度改革；（2）大力推行权力清单、责任清单、负面清单制度并实行动态管理；（3）优化政府组织结构；（4）完善宏观调控；（5）加强市场监管；（6）创新社会治理；（7）优化公共服务；（8）强化生态环境保护。</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81.</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2014年11月1日第十二届全国人民代表大会常务委员会第十一次会议决定将国家宪法日确定为</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12月4日。</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82.2021</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年以来，宜宾市围绕</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传承优秀历史文化遗产</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、落实</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生活环境保护</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相关内容的立法有哪些？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《宜宾市李庄古镇保护条例》《宜宾市农村生活环境保护管理条例》《宜宾市非物质文化遗产代表性项目传承人认定与管理办法(试行)》已正式颁布实施</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83.执法人员在调查或者进行检查时，</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执法人员</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应当</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注意什么？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sz w:val="28"/>
          <w:szCs w:val="28"/>
          <w:u w:val="none"/>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lang w:val="en-US"/>
          <w14:textFill>
            <w14:solidFill>
              <w14:schemeClr w14:val="tx1"/>
            </w14:solidFill>
          </w14:textFill>
        </w:rPr>
        <w:t>应当</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主动向当事人或者有关人员出示执法证件。当事人或者有关人员有权要求</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执法</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人员出示执法证件。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84.</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根据《行政处罚法》，</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当事人逾期不履行行政处罚决定的，作出行政处罚决定的行政机关可以采取</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什么</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措施</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kern w:val="0"/>
          <w:sz w:val="28"/>
          <w:szCs w:val="28"/>
          <w:u w:val="none"/>
          <w:lang w:eastAsia="zh-CN"/>
          <w14:textFill>
            <w14:solidFill>
              <w14:schemeClr w14:val="tx1"/>
            </w14:solidFill>
          </w14:textFill>
        </w:rPr>
        <w:t>1</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）到期不缴纳罚款的，每日按罚款数额的百分之三加处罚款，加处罚款的数额不得超出罚款的数额；（</w:t>
      </w:r>
      <w:r>
        <w:rPr>
          <w:rFonts w:hint="eastAsia" w:ascii="仿宋_GB2312" w:hAnsi="仿宋_GB2312" w:eastAsia="仿宋_GB2312" w:cs="仿宋_GB2312"/>
          <w:b w:val="0"/>
          <w:bCs/>
          <w:i w:val="0"/>
          <w:iCs w:val="0"/>
          <w:caps w:val="0"/>
          <w:color w:val="000000" w:themeColor="text1"/>
          <w:spacing w:val="0"/>
          <w:kern w:val="0"/>
          <w:sz w:val="28"/>
          <w:szCs w:val="28"/>
          <w:u w:val="none"/>
          <w:lang w:eastAsia="zh-CN"/>
          <w14:textFill>
            <w14:solidFill>
              <w14:schemeClr w14:val="tx1"/>
            </w14:solidFill>
          </w14:textFill>
        </w:rPr>
        <w:t>2</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）根据法律规定，将查封、扣押的财物拍卖、依法处理或者将冻结的存款、汇款划拨抵缴罚款；（</w:t>
      </w:r>
      <w:r>
        <w:rPr>
          <w:rFonts w:hint="eastAsia" w:ascii="仿宋_GB2312" w:hAnsi="仿宋_GB2312" w:eastAsia="仿宋_GB2312" w:cs="仿宋_GB2312"/>
          <w:b w:val="0"/>
          <w:bCs/>
          <w:i w:val="0"/>
          <w:iCs w:val="0"/>
          <w:caps w:val="0"/>
          <w:color w:val="000000" w:themeColor="text1"/>
          <w:spacing w:val="0"/>
          <w:kern w:val="0"/>
          <w:sz w:val="28"/>
          <w:szCs w:val="28"/>
          <w:u w:val="none"/>
          <w:lang w:eastAsia="zh-CN"/>
          <w14:textFill>
            <w14:solidFill>
              <w14:schemeClr w14:val="tx1"/>
            </w14:solidFill>
          </w14:textFill>
        </w:rPr>
        <w:t>3</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）根据法律规定，采取其他行政强制执行方式；（</w:t>
      </w:r>
      <w:r>
        <w:rPr>
          <w:rFonts w:hint="eastAsia" w:ascii="仿宋_GB2312" w:hAnsi="仿宋_GB2312" w:eastAsia="仿宋_GB2312" w:cs="仿宋_GB2312"/>
          <w:b w:val="0"/>
          <w:bCs/>
          <w:i w:val="0"/>
          <w:iCs w:val="0"/>
          <w:caps w:val="0"/>
          <w:color w:val="000000" w:themeColor="text1"/>
          <w:spacing w:val="0"/>
          <w:kern w:val="0"/>
          <w:sz w:val="28"/>
          <w:szCs w:val="28"/>
          <w:u w:val="none"/>
          <w:lang w:eastAsia="zh-CN"/>
          <w14:textFill>
            <w14:solidFill>
              <w14:schemeClr w14:val="tx1"/>
            </w14:solidFill>
          </w14:textFill>
        </w:rPr>
        <w:t>4</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）依照《中华人民共和国行政强制法》的规定申请人民法院强制执行。</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85.</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全国人民代表大会每届任期多少年？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五年。</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86.行政</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强制措施的种类包括哪些？</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28"/>
          <w:szCs w:val="28"/>
          <w14:textFill>
            <w14:solidFill>
              <w14:schemeClr w14:val="tx1"/>
            </w14:solidFill>
          </w14:textFill>
        </w:rPr>
        <w:t>)限制公民人身自由;(</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14:textFill>
            <w14:solidFill>
              <w14:schemeClr w14:val="tx1"/>
            </w14:solidFill>
          </w14:textFill>
        </w:rPr>
        <w:t>)查封场所、设施或者财物;(</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28"/>
          <w:szCs w:val="28"/>
          <w14:textFill>
            <w14:solidFill>
              <w14:schemeClr w14:val="tx1"/>
            </w14:solidFill>
          </w14:textFill>
        </w:rPr>
        <w:t>)扣押财物;(</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28"/>
          <w:szCs w:val="28"/>
          <w14:textFill>
            <w14:solidFill>
              <w14:schemeClr w14:val="tx1"/>
            </w14:solidFill>
          </w14:textFill>
        </w:rPr>
        <w:t>)冻结存款、汇款;(</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28"/>
          <w:szCs w:val="28"/>
          <w14:textFill>
            <w14:solidFill>
              <w14:schemeClr w14:val="tx1"/>
            </w14:solidFill>
          </w14:textFill>
        </w:rPr>
        <w:t>)其他行政强制措施。</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87.实施行政处罚，纠正违法行为，应当坚持处罚与（）相结合，教育公民、法人或者其他组织自觉守法</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：教育</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88.违法行为构成犯罪，人民法院判处拘役或者有期徒刑时，行政机关已经给予当事人行政拘留的，</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依法折抵相应刑期。</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val="0"/>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val="en-US"/>
          <w14:textFill>
            <w14:solidFill>
              <w14:schemeClr w14:val="tx1"/>
            </w14:solidFill>
          </w14:textFill>
        </w:rPr>
        <w:t>应当。</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89.</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对哪几类人不得执行行政拘留？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答：</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28"/>
          <w:szCs w:val="28"/>
          <w14:textFill>
            <w14:solidFill>
              <w14:schemeClr w14:val="tx1"/>
            </w14:solidFill>
          </w14:textFill>
        </w:rPr>
        <w:t>已满14周岁不满18周岁；</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2</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已满16周岁不满18周岁，且初次违反治安管理的；</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3</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70周岁以上的；</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4</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怀孕或者哺乳自己不满1周岁婴儿的。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90.国务院设立</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，对国务院各部门和地方各级政府的财政收支，对国家的财政金融机构和企业事业组织的财务收支，进行审计监督。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firstLine="566" w:firstLineChars="200"/>
        <w:jc w:val="both"/>
        <w:textAlignment w:val="auto"/>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pP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答：</w:t>
      </w:r>
      <w:r>
        <w:rPr>
          <w:rFonts w:hint="eastAsia" w:ascii="仿宋_GB2312" w:hAnsi="仿宋_GB2312" w:eastAsia="仿宋_GB2312" w:cs="仿宋_GB2312"/>
          <w:b w:val="0"/>
          <w:bCs/>
          <w:i w:val="0"/>
          <w:iCs w:val="0"/>
          <w:caps w:val="0"/>
          <w:color w:val="000000" w:themeColor="text1"/>
          <w:spacing w:val="0"/>
          <w:kern w:val="0"/>
          <w:sz w:val="28"/>
          <w:szCs w:val="28"/>
          <w:u w:val="none"/>
          <w:lang w:val="en-US" w:eastAsia="zh-CN"/>
          <w14:textFill>
            <w14:solidFill>
              <w14:schemeClr w14:val="tx1"/>
            </w14:solidFill>
          </w14:textFill>
        </w:rPr>
        <w:t>审计机关</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566" w:firstLineChars="200"/>
        <w:jc w:val="both"/>
        <w:textAlignment w:val="auto"/>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91.</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转变政府职能</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，优化政府职责体系和组织结构，推进机构、</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职能、权限、程序、责任</w:t>
      </w: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，提高行政效率和公信力。</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566" w:firstLineChars="200"/>
        <w:jc w:val="both"/>
        <w:textAlignment w:val="auto"/>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t>法定化</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566" w:firstLineChars="200"/>
        <w:jc w:val="both"/>
        <w:textAlignment w:val="auto"/>
        <w:rPr>
          <w:rFonts w:hint="eastAsia" w:ascii="仿宋_GB2312" w:hAnsi="仿宋_GB2312" w:eastAsia="仿宋_GB2312" w:cs="仿宋_GB2312"/>
          <w:b/>
          <w:bCs w:val="0"/>
          <w:color w:val="000000" w:themeColor="text1"/>
          <w:spacing w:val="-9"/>
          <w:sz w:val="28"/>
          <w:szCs w:val="28"/>
          <w:u w:val="none" w:color="auto"/>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92.</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弘扬社会主义法治精神，传承中华优秀传统法律文化，引导</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 xml:space="preserve"> </w:t>
      </w:r>
      <w:r>
        <w:rPr>
          <w:rFonts w:hint="eastAsia" w:ascii="仿宋_GB2312" w:hAnsi="仿宋_GB2312" w:eastAsia="仿宋_GB2312" w:cs="仿宋_GB2312"/>
          <w:b/>
          <w:bCs w:val="0"/>
          <w:color w:val="000000" w:themeColor="text1"/>
          <w:spacing w:val="-18"/>
          <w:sz w:val="28"/>
          <w:szCs w:val="28"/>
          <w:u w:val="none" w:color="auto"/>
          <w14:textFill>
            <w14:solidFill>
              <w14:schemeClr w14:val="tx1"/>
            </w14:solidFill>
          </w14:textFill>
        </w:rPr>
        <w:t>全</w:t>
      </w:r>
      <w:r>
        <w:rPr>
          <w:rFonts w:hint="eastAsia" w:ascii="仿宋_GB2312" w:hAnsi="仿宋_GB2312" w:eastAsia="仿宋_GB2312" w:cs="仿宋_GB2312"/>
          <w:b/>
          <w:bCs w:val="0"/>
          <w:color w:val="000000" w:themeColor="text1"/>
          <w:spacing w:val="-13"/>
          <w:sz w:val="28"/>
          <w:szCs w:val="28"/>
          <w:u w:val="none" w:color="auto"/>
          <w14:textFill>
            <w14:solidFill>
              <w14:schemeClr w14:val="tx1"/>
            </w14:solidFill>
          </w14:textFill>
        </w:rPr>
        <w:t>体</w:t>
      </w:r>
      <w:r>
        <w:rPr>
          <w:rFonts w:hint="eastAsia" w:ascii="仿宋_GB2312" w:hAnsi="仿宋_GB2312" w:eastAsia="仿宋_GB2312" w:cs="仿宋_GB2312"/>
          <w:b/>
          <w:bCs w:val="0"/>
          <w:color w:val="000000" w:themeColor="text1"/>
          <w:spacing w:val="-9"/>
          <w:sz w:val="28"/>
          <w:szCs w:val="28"/>
          <w:u w:val="none" w:color="auto"/>
          <w14:textFill>
            <w14:solidFill>
              <w14:schemeClr w14:val="tx1"/>
            </w14:solidFill>
          </w14:textFill>
        </w:rPr>
        <w:t xml:space="preserve">人民做社会主义法治的忠实崇尚者、 自觉遵守者、 </w:t>
      </w:r>
      <w:r>
        <w:rPr>
          <w:rFonts w:hint="eastAsia" w:ascii="仿宋_GB2312" w:hAnsi="仿宋_GB2312" w:eastAsia="仿宋_GB2312" w:cs="仿宋_GB2312"/>
          <w:b/>
          <w:bCs w:val="0"/>
          <w:color w:val="000000" w:themeColor="text1"/>
          <w:spacing w:val="-9"/>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9"/>
          <w:sz w:val="28"/>
          <w:szCs w:val="28"/>
          <w:u w:val="none" w:color="auto"/>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530" w:firstLineChars="200"/>
        <w:jc w:val="both"/>
        <w:textAlignment w:val="auto"/>
        <w:rPr>
          <w:rFonts w:hint="eastAsia" w:ascii="仿宋_GB2312" w:hAnsi="仿宋_GB2312" w:eastAsia="仿宋_GB2312" w:cs="仿宋_GB2312"/>
          <w:b w:val="0"/>
          <w:bCs/>
          <w:color w:val="000000" w:themeColor="text1"/>
          <w:spacing w:val="-9"/>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9"/>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pacing w:val="-9"/>
          <w:sz w:val="28"/>
          <w:szCs w:val="28"/>
          <w:u w:val="none" w:color="auto"/>
          <w:lang w:val="en-US" w:eastAsia="zh-CN"/>
          <w14:textFill>
            <w14:solidFill>
              <w14:schemeClr w14:val="tx1"/>
            </w14:solidFill>
          </w14:textFill>
        </w:rPr>
        <w:t>坚定捍卫者</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left="0" w:right="0" w:firstLine="570" w:firstLineChars="200"/>
        <w:jc w:val="both"/>
        <w:textAlignment w:val="auto"/>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93.</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深化司法体制综合配套改革，全面准确落实司法责任制，加</w:t>
      </w:r>
      <w:r>
        <w:rPr>
          <w:rFonts w:hint="eastAsia" w:ascii="仿宋_GB2312" w:hAnsi="仿宋_GB2312" w:eastAsia="仿宋_GB2312" w:cs="仿宋_GB2312"/>
          <w:b/>
          <w:bCs w:val="0"/>
          <w:color w:val="000000" w:themeColor="text1"/>
          <w:spacing w:val="-6"/>
          <w:sz w:val="28"/>
          <w:szCs w:val="28"/>
          <w:u w:val="none" w:color="auto"/>
          <w14:textFill>
            <w14:solidFill>
              <w14:schemeClr w14:val="tx1"/>
            </w14:solidFill>
          </w14:textFill>
        </w:rPr>
        <w:t>快建</w:t>
      </w:r>
      <w:r>
        <w:rPr>
          <w:rFonts w:hint="eastAsia" w:ascii="仿宋_GB2312" w:hAnsi="仿宋_GB2312" w:eastAsia="仿宋_GB2312" w:cs="仿宋_GB2312"/>
          <w:b/>
          <w:bCs w:val="0"/>
          <w:color w:val="000000" w:themeColor="text1"/>
          <w:spacing w:val="-3"/>
          <w:sz w:val="28"/>
          <w:szCs w:val="28"/>
          <w:u w:val="none" w:color="auto"/>
          <w14:textFill>
            <w14:solidFill>
              <w14:schemeClr w14:val="tx1"/>
            </w14:solidFill>
          </w14:textFill>
        </w:rPr>
        <w:t xml:space="preserve">设 </w:t>
      </w:r>
      <w:r>
        <w:rPr>
          <w:rFonts w:hint="eastAsia" w:ascii="仿宋_GB2312" w:hAnsi="仿宋_GB2312" w:eastAsia="仿宋_GB2312" w:cs="仿宋_GB2312"/>
          <w:b/>
          <w:bCs w:val="0"/>
          <w:color w:val="000000" w:themeColor="text1"/>
          <w:spacing w:val="-3"/>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3"/>
          <w:sz w:val="28"/>
          <w:szCs w:val="28"/>
          <w:u w:val="none" w:color="auto"/>
          <w14:textFill>
            <w14:solidFill>
              <w14:schemeClr w14:val="tx1"/>
            </w14:solidFill>
          </w14:textFill>
        </w:rPr>
        <w:t>的社会主义司法制度，努力让人民群众在每一个司法案</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件中感受到公平正义。</w:t>
      </w:r>
    </w:p>
    <w:p>
      <w:pPr>
        <w:keepNext w:val="0"/>
        <w:keepLines w:val="0"/>
        <w:pageBreakBefore w:val="0"/>
        <w:kinsoku/>
        <w:wordWrap/>
        <w:overflowPunct/>
        <w:topLinePunct w:val="0"/>
        <w:autoSpaceDE/>
        <w:autoSpaceDN/>
        <w:bidi w:val="0"/>
        <w:spacing w:line="600" w:lineRule="exact"/>
        <w:ind w:left="0" w:right="0" w:firstLine="562" w:firstLineChars="200"/>
        <w:jc w:val="both"/>
        <w:textAlignment w:val="auto"/>
        <w:rPr>
          <w:rFonts w:hint="eastAsia" w:ascii="仿宋_GB2312" w:hAnsi="仿宋_GB2312" w:eastAsia="仿宋_GB2312" w:cs="仿宋_GB2312"/>
          <w:b w:val="0"/>
          <w:bCs/>
          <w:color w:val="000000" w:themeColor="text1"/>
          <w:spacing w:val="-1"/>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pacing w:val="-1"/>
          <w:sz w:val="28"/>
          <w:szCs w:val="28"/>
          <w:u w:val="none" w:color="auto"/>
          <w:lang w:val="en-US" w:eastAsia="zh-CN"/>
          <w14:textFill>
            <w14:solidFill>
              <w14:schemeClr w14:val="tx1"/>
            </w14:solidFill>
          </w14:textFill>
        </w:rPr>
        <w:t>公正高效权威</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566" w:firstLineChars="200"/>
        <w:jc w:val="both"/>
        <w:textAlignment w:val="auto"/>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94.</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w:t>
      </w:r>
      <w:r>
        <w:rPr>
          <w:rFonts w:hint="eastAsia" w:ascii="仿宋_GB2312" w:hAnsi="仿宋_GB2312" w:eastAsia="仿宋_GB2312" w:cs="仿宋_GB2312"/>
          <w:b/>
          <w:bCs w:val="0"/>
          <w:color w:val="000000" w:themeColor="text1"/>
          <w:spacing w:val="2"/>
          <w:sz w:val="28"/>
          <w:szCs w:val="28"/>
          <w:u w:val="none" w:color="auto"/>
          <w14:textFill>
            <w14:solidFill>
              <w14:schemeClr w14:val="tx1"/>
            </w14:solidFill>
          </w14:textFill>
        </w:rPr>
        <w:t>深</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化行政执法体制改革，全面推进严格规范公正文明执法，</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 xml:space="preserve"> </w:t>
      </w:r>
      <w:r>
        <w:rPr>
          <w:rFonts w:hint="eastAsia" w:ascii="仿宋_GB2312" w:hAnsi="仿宋_GB2312" w:eastAsia="仿宋_GB2312" w:cs="仿宋_GB2312"/>
          <w:b/>
          <w:bCs w:val="0"/>
          <w:color w:val="000000" w:themeColor="text1"/>
          <w:spacing w:val="-6"/>
          <w:sz w:val="28"/>
          <w:szCs w:val="28"/>
          <w:u w:val="none" w:color="auto"/>
          <w14:textFill>
            <w14:solidFill>
              <w14:schemeClr w14:val="tx1"/>
            </w14:solidFill>
          </w14:textFill>
        </w:rPr>
        <w:t>加大关系群</w:t>
      </w:r>
      <w:r>
        <w:rPr>
          <w:rFonts w:hint="eastAsia" w:ascii="仿宋_GB2312" w:hAnsi="仿宋_GB2312" w:eastAsia="仿宋_GB2312" w:cs="仿宋_GB2312"/>
          <w:b/>
          <w:bCs w:val="0"/>
          <w:color w:val="000000" w:themeColor="text1"/>
          <w:spacing w:val="-3"/>
          <w:sz w:val="28"/>
          <w:szCs w:val="28"/>
          <w:u w:val="none" w:color="auto"/>
          <w14:textFill>
            <w14:solidFill>
              <w14:schemeClr w14:val="tx1"/>
            </w14:solidFill>
          </w14:textFill>
        </w:rPr>
        <w:t>众切身利益的重点领域执法力度，完善行政执法程序，健</w:t>
      </w:r>
      <w:r>
        <w:rPr>
          <w:rFonts w:hint="eastAsia" w:ascii="仿宋_GB2312" w:hAnsi="仿宋_GB2312" w:eastAsia="仿宋_GB2312" w:cs="仿宋_GB2312"/>
          <w:b/>
          <w:bCs w:val="0"/>
          <w:color w:val="000000" w:themeColor="text1"/>
          <w:spacing w:val="-2"/>
          <w:sz w:val="28"/>
          <w:szCs w:val="28"/>
          <w:u w:val="none" w:color="auto"/>
          <w14:textFill>
            <w14:solidFill>
              <w14:schemeClr w14:val="tx1"/>
            </w14:solidFill>
          </w14:textFill>
        </w:rPr>
        <w:t>全</w:t>
      </w: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基准</w:t>
      </w:r>
      <w:r>
        <w:rPr>
          <w:rFonts w:hint="eastAsia" w:ascii="仿宋_GB2312" w:hAnsi="仿宋_GB2312" w:eastAsia="仿宋_GB2312" w:cs="仿宋_GB2312"/>
          <w:b/>
          <w:bCs w:val="0"/>
          <w:color w:val="000000" w:themeColor="text1"/>
          <w:spacing w:val="-1"/>
          <w:sz w:val="28"/>
          <w:szCs w:val="28"/>
          <w:u w:val="none" w:color="auto"/>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562" w:firstLineChars="200"/>
        <w:jc w:val="both"/>
        <w:textAlignment w:val="auto"/>
        <w:rPr>
          <w:rFonts w:hint="eastAsia" w:ascii="仿宋_GB2312" w:hAnsi="仿宋_GB2312" w:eastAsia="仿宋_GB2312" w:cs="仿宋_GB2312"/>
          <w:b w:val="0"/>
          <w:bCs/>
          <w:color w:val="000000" w:themeColor="text1"/>
          <w:spacing w:val="-1"/>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pacing w:val="-1"/>
          <w:sz w:val="28"/>
          <w:szCs w:val="28"/>
          <w:u w:val="none" w:color="auto"/>
          <w:lang w:val="en-US" w:eastAsia="zh-CN"/>
          <w14:textFill>
            <w14:solidFill>
              <w14:schemeClr w14:val="tx1"/>
            </w14:solidFill>
          </w14:textFill>
        </w:rPr>
        <w:t>行政裁量</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leftChars="0" w:right="0" w:firstLine="566" w:firstLineChars="200"/>
        <w:jc w:val="both"/>
        <w:textAlignment w:val="auto"/>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95.</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w:t>
      </w:r>
      <w:r>
        <w:rPr>
          <w:rFonts w:hint="eastAsia" w:ascii="仿宋_GB2312" w:hAnsi="仿宋_GB2312" w:eastAsia="仿宋_GB2312" w:cs="仿宋_GB2312"/>
          <w:b/>
          <w:bCs w:val="0"/>
          <w:color w:val="000000" w:themeColor="text1"/>
          <w:spacing w:val="-5"/>
          <w:sz w:val="28"/>
          <w:szCs w:val="28"/>
          <w:u w:val="none" w:color="auto"/>
          <w14:textFill>
            <w14:solidFill>
              <w14:schemeClr w14:val="tx1"/>
            </w14:solidFill>
          </w14:textFill>
        </w:rPr>
        <w:t>推</w:t>
      </w:r>
      <w:r>
        <w:rPr>
          <w:rFonts w:hint="eastAsia" w:ascii="仿宋_GB2312" w:hAnsi="仿宋_GB2312" w:eastAsia="仿宋_GB2312" w:cs="仿宋_GB2312"/>
          <w:b/>
          <w:bCs w:val="0"/>
          <w:color w:val="000000" w:themeColor="text1"/>
          <w:spacing w:val="-3"/>
          <w:sz w:val="28"/>
          <w:szCs w:val="28"/>
          <w:u w:val="none" w:color="auto"/>
          <w14:textFill>
            <w14:solidFill>
              <w14:schemeClr w14:val="tx1"/>
            </w14:solidFill>
          </w14:textFill>
        </w:rPr>
        <w:t xml:space="preserve">进科学立法、民主立法、依法立法，统筹  </w:t>
      </w:r>
      <w:r>
        <w:rPr>
          <w:rFonts w:hint="eastAsia" w:ascii="仿宋_GB2312" w:hAnsi="仿宋_GB2312" w:eastAsia="仿宋_GB2312" w:cs="仿宋_GB2312"/>
          <w:b/>
          <w:bCs w:val="0"/>
          <w:color w:val="000000" w:themeColor="text1"/>
          <w:spacing w:val="-3"/>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3"/>
          <w:sz w:val="28"/>
          <w:szCs w:val="28"/>
          <w:u w:val="none" w:color="auto"/>
          <w14:textFill>
            <w14:solidFill>
              <w14:schemeClr w14:val="tx1"/>
            </w14:solidFill>
          </w14:textFill>
        </w:rPr>
        <w:t xml:space="preserve"> ，增强立</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法系统性、整体性、协同性</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、时效性。</w:t>
      </w:r>
    </w:p>
    <w:p>
      <w:pPr>
        <w:keepNext w:val="0"/>
        <w:keepLines w:val="0"/>
        <w:pageBreakBefore w:val="0"/>
        <w:numPr>
          <w:ilvl w:val="0"/>
          <w:numId w:val="0"/>
        </w:numPr>
        <w:kinsoku/>
        <w:wordWrap/>
        <w:overflowPunct/>
        <w:topLinePunct w:val="0"/>
        <w:autoSpaceDE/>
        <w:autoSpaceDN/>
        <w:bidi w:val="0"/>
        <w:spacing w:line="600" w:lineRule="exact"/>
        <w:ind w:left="0" w:leftChars="0" w:right="0" w:firstLine="562" w:firstLineChars="200"/>
        <w:jc w:val="both"/>
        <w:textAlignment w:val="auto"/>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t>立改废释纂</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96.</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 xml:space="preserve">我们要完善以 </w:t>
      </w: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为核心的中国特色社会主义法律体系。</w:t>
      </w:r>
    </w:p>
    <w:p>
      <w:pPr>
        <w:keepNext w:val="0"/>
        <w:keepLines w:val="0"/>
        <w:pageBreakBefore w:val="0"/>
        <w:numPr>
          <w:ilvl w:val="0"/>
          <w:numId w:val="0"/>
        </w:numPr>
        <w:kinsoku/>
        <w:wordWrap/>
        <w:overflowPunct/>
        <w:topLinePunct w:val="0"/>
        <w:autoSpaceDE/>
        <w:autoSpaceDN/>
        <w:bidi w:val="0"/>
        <w:spacing w:line="600" w:lineRule="exact"/>
        <w:ind w:left="0" w:right="0" w:firstLine="562" w:firstLineChars="200"/>
        <w:jc w:val="both"/>
        <w:textAlignment w:val="auto"/>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u w:val="none" w:color="auto"/>
          <w:lang w:val="en-US" w:eastAsia="zh-CN"/>
          <w14:textFill>
            <w14:solidFill>
              <w14:schemeClr w14:val="tx1"/>
            </w14:solidFill>
          </w14:textFill>
        </w:rPr>
        <w:t>宪法</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97.</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指出法治政府建设是全国依法治国的（）和（）。</w:t>
      </w:r>
    </w:p>
    <w:p>
      <w:pPr>
        <w:keepNext w:val="0"/>
        <w:keepLines w:val="0"/>
        <w:pageBreakBefore w:val="0"/>
        <w:numPr>
          <w:ilvl w:val="0"/>
          <w:numId w:val="0"/>
        </w:numPr>
        <w:kinsoku/>
        <w:wordWrap/>
        <w:overflowPunct/>
        <w:topLinePunct w:val="0"/>
        <w:autoSpaceDE/>
        <w:autoSpaceDN/>
        <w:bidi w:val="0"/>
        <w:spacing w:line="600" w:lineRule="exact"/>
        <w:ind w:left="0" w:right="0" w:firstLine="562"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重点任务；主体工程</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98.</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w:t>
      </w: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u w:val="none" w:color="auto"/>
          <w:lang w:val="en-US" w:eastAsia="zh-CN"/>
          <w14:textFill>
            <w14:solidFill>
              <w14:schemeClr w14:val="tx1"/>
            </w14:solidFill>
          </w14:textFill>
        </w:rPr>
        <w:t>是维护社会公平正义的最后一道防线</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right="0" w:firstLine="562"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公正司法</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99.</w:t>
      </w: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指出发挥领导干部示范带头作用，努力使</w:t>
      </w: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   )</w:t>
      </w:r>
      <w:r>
        <w:rPr>
          <w:rFonts w:hint="eastAsia" w:ascii="仿宋_GB2312" w:hAnsi="仿宋_GB2312" w:eastAsia="仿宋_GB2312" w:cs="仿宋_GB2312"/>
          <w:b/>
          <w:bCs w:val="0"/>
          <w:color w:val="000000" w:themeColor="text1"/>
          <w:spacing w:val="-1"/>
          <w:sz w:val="28"/>
          <w:szCs w:val="28"/>
          <w:u w:val="none" w:color="auto"/>
          <w14:textFill>
            <w14:solidFill>
              <w14:schemeClr w14:val="tx1"/>
            </w14:solidFill>
          </w14:textFill>
        </w:rPr>
        <w:t xml:space="preserve"> </w:t>
      </w:r>
      <w:r>
        <w:rPr>
          <w:rFonts w:hint="eastAsia" w:ascii="仿宋_GB2312" w:hAnsi="仿宋_GB2312" w:eastAsia="仿宋_GB2312" w:cs="仿宋_GB2312"/>
          <w:b/>
          <w:bCs w:val="0"/>
          <w:color w:val="000000" w:themeColor="text1"/>
          <w:sz w:val="28"/>
          <w:szCs w:val="28"/>
          <w:u w:val="none" w:color="auto"/>
          <w:lang w:val="en-US" w:eastAsia="zh-CN"/>
          <w14:textFill>
            <w14:solidFill>
              <w14:schemeClr w14:val="tx1"/>
            </w14:solidFill>
          </w14:textFill>
        </w:rPr>
        <w:t>在全社会蔚然成风</w:t>
      </w:r>
      <w:r>
        <w:rPr>
          <w:rFonts w:hint="eastAsia" w:ascii="仿宋_GB2312" w:hAnsi="仿宋_GB2312" w:eastAsia="仿宋_GB2312" w:cs="仿宋_GB2312"/>
          <w:b/>
          <w:bCs w:val="0"/>
          <w:color w:val="000000" w:themeColor="text1"/>
          <w:sz w:val="28"/>
          <w:szCs w:val="28"/>
          <w:u w:val="none" w:color="auto"/>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600" w:lineRule="exact"/>
        <w:ind w:left="0" w:right="0" w:firstLine="562"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尊法学法守法用法</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600" w:lineRule="exact"/>
        <w:ind w:left="0" w:right="0" w:firstLine="566"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14:textFill>
            <w14:solidFill>
              <w14:schemeClr w14:val="tx1"/>
            </w14:solidFill>
          </w14:textFill>
        </w:rPr>
        <w:t>党的二十大报告</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指出全面依法治国是国家治理的一场深刻革命，关系（），关系（），关系（）。</w:t>
      </w:r>
    </w:p>
    <w:p>
      <w:pPr>
        <w:keepNext w:val="0"/>
        <w:keepLines w:val="0"/>
        <w:pageBreakBefore w:val="0"/>
        <w:numPr>
          <w:ilvl w:val="0"/>
          <w:numId w:val="0"/>
        </w:numPr>
        <w:kinsoku/>
        <w:wordWrap/>
        <w:overflowPunct/>
        <w:topLinePunct w:val="0"/>
        <w:autoSpaceDE/>
        <w:autoSpaceDN/>
        <w:bidi w:val="0"/>
        <w:spacing w:line="600" w:lineRule="exact"/>
        <w:ind w:left="0" w:right="0" w:firstLine="562"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1"/>
          <w:sz w:val="28"/>
          <w:szCs w:val="28"/>
          <w:u w:val="none" w:color="auto"/>
          <w:lang w:val="en-US" w:eastAsia="zh-CN"/>
          <w14:textFill>
            <w14:solidFill>
              <w14:schemeClr w14:val="tx1"/>
            </w14:solidFill>
          </w14:textFill>
        </w:rPr>
        <w:t>答</w:t>
      </w:r>
      <w:r>
        <w:rPr>
          <w:rFonts w:hint="eastAsia" w:ascii="仿宋_GB2312" w:hAnsi="仿宋_GB2312" w:eastAsia="仿宋_GB2312" w:cs="仿宋_GB2312"/>
          <w:b/>
          <w:bCs w:val="0"/>
          <w:i w:val="0"/>
          <w:iCs w:val="0"/>
          <w:caps w:val="0"/>
          <w:color w:val="000000" w:themeColor="text1"/>
          <w:spacing w:val="0"/>
          <w:kern w:val="0"/>
          <w:sz w:val="28"/>
          <w:szCs w:val="28"/>
          <w:u w:val="none"/>
          <w:lang w:val="en-US"/>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党执政兴国；人民幸福安康；党和国家长治久安。</w:t>
      </w:r>
    </w:p>
    <w:p>
      <w:pPr>
        <w:pStyle w:val="11"/>
        <w:rPr>
          <w:rFonts w:hint="eastAsia" w:ascii="宋体" w:hAnsi="宋体" w:eastAsia="宋体" w:cs="宋体"/>
          <w:lang w:val="en-US" w:eastAsia="zh-CN"/>
        </w:rPr>
      </w:pPr>
    </w:p>
    <w:p>
      <w:pPr>
        <w:pStyle w:val="11"/>
        <w:rPr>
          <w:rFonts w:hint="eastAsia" w:ascii="方正仿宋_GBK" w:hAnsi="方正仿宋_GBK" w:eastAsia="方正仿宋_GBK" w:cs="方正仿宋_GBK"/>
          <w:b w:val="0"/>
          <w:bCs/>
          <w:sz w:val="28"/>
          <w:szCs w:val="28"/>
          <w:lang w:val="en-US" w:eastAsia="zh-CN"/>
        </w:rPr>
      </w:pPr>
    </w:p>
    <w:p>
      <w:pPr>
        <w:pStyle w:val="11"/>
        <w:numPr>
          <w:ilvl w:val="0"/>
          <w:numId w:val="0"/>
        </w:numPr>
        <w:rPr>
          <w:rFonts w:hint="eastAsia" w:ascii="方正仿宋_GBK" w:hAnsi="方正仿宋_GBK" w:eastAsia="方正仿宋_GBK" w:cs="方正仿宋_GBK"/>
          <w:b w:val="0"/>
          <w:bCs/>
          <w:sz w:val="28"/>
          <w:szCs w:val="28"/>
          <w:lang w:val="en-US" w:eastAsia="zh-CN"/>
        </w:rPr>
      </w:pPr>
    </w:p>
    <w:p>
      <w:pPr>
        <w:pStyle w:val="11"/>
        <w:rPr>
          <w:rFonts w:hint="eastAsia" w:ascii="方正仿宋_GBK" w:hAnsi="方正仿宋_GBK" w:eastAsia="方正仿宋_GBK" w:cs="方正仿宋_GBK"/>
          <w:b w:val="0"/>
          <w:bCs/>
          <w:sz w:val="28"/>
          <w:szCs w:val="28"/>
          <w:lang w:eastAsia="zh-CN"/>
        </w:rPr>
      </w:pPr>
    </w:p>
    <w:p>
      <w:pPr>
        <w:rPr>
          <w:rFonts w:hint="eastAsia" w:ascii="方正仿宋_GBK" w:hAnsi="方正仿宋_GBK" w:eastAsia="方正仿宋_GBK" w:cs="方正仿宋_GBK"/>
          <w:b w:val="0"/>
          <w:bCs/>
          <w:color w:val="C00000"/>
          <w:sz w:val="28"/>
          <w:szCs w:val="28"/>
          <w:lang w:val="en-US"/>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附件2</w:t>
      </w:r>
    </w:p>
    <w:p>
      <w:pPr>
        <w:jc w:val="center"/>
        <w:rPr>
          <w:rFonts w:ascii="仿宋_GB2312" w:hAnsi="仿宋_GB2312" w:eastAsia="仿宋_GB2312" w:cs="仿宋_GB2312"/>
          <w:sz w:val="32"/>
          <w:szCs w:val="32"/>
        </w:rPr>
      </w:pPr>
    </w:p>
    <w:p>
      <w:pPr>
        <w:pStyle w:val="7"/>
        <w:widowControl w:val="0"/>
        <w:adjustRightInd w:val="0"/>
        <w:snapToGrid w:val="0"/>
        <w:spacing w:before="0" w:beforeAutospacing="0" w:after="0" w:afterAutospacing="0" w:line="580" w:lineRule="exact"/>
        <w:jc w:val="center"/>
        <w:rPr>
          <w:rFonts w:hint="eastAsia" w:ascii="微软雅黑" w:hAnsi="微软雅黑" w:eastAsia="微软雅黑" w:cs="微软雅黑"/>
          <w:bCs/>
          <w:color w:val="000000" w:themeColor="text1"/>
          <w:spacing w:val="-20"/>
          <w:sz w:val="44"/>
          <w:szCs w:val="44"/>
          <w:lang w:val="en-US" w:eastAsia="zh-CN"/>
          <w14:textFill>
            <w14:solidFill>
              <w14:schemeClr w14:val="tx1"/>
            </w14:solidFill>
          </w14:textFill>
        </w:rPr>
      </w:pPr>
      <w:r>
        <w:rPr>
          <w:rFonts w:hint="eastAsia" w:ascii="微软雅黑" w:hAnsi="微软雅黑" w:eastAsia="微软雅黑" w:cs="微软雅黑"/>
          <w:bCs/>
          <w:color w:val="000000" w:themeColor="text1"/>
          <w:spacing w:val="-20"/>
          <w:sz w:val="44"/>
          <w:szCs w:val="44"/>
          <w:lang w:val="en-US" w:eastAsia="zh-CN"/>
          <w14:textFill>
            <w14:solidFill>
              <w14:schemeClr w14:val="tx1"/>
            </w14:solidFill>
          </w14:textFill>
        </w:rPr>
        <w:t>创建全省法治政府建设示范市行政执法人员</w:t>
      </w:r>
    </w:p>
    <w:p>
      <w:pPr>
        <w:pStyle w:val="7"/>
        <w:widowControl w:val="0"/>
        <w:adjustRightInd w:val="0"/>
        <w:snapToGrid w:val="0"/>
        <w:spacing w:before="0" w:beforeAutospacing="0" w:after="0" w:afterAutospacing="0" w:line="580" w:lineRule="exact"/>
        <w:jc w:val="center"/>
        <w:rPr>
          <w:rFonts w:hint="eastAsia" w:ascii="微软雅黑" w:hAnsi="微软雅黑" w:eastAsia="微软雅黑" w:cs="微软雅黑"/>
          <w:bCs/>
          <w:color w:val="000000" w:themeColor="text1"/>
          <w:sz w:val="44"/>
          <w:szCs w:val="44"/>
          <w:lang w:eastAsia="zh-CN"/>
          <w14:textFill>
            <w14:solidFill>
              <w14:schemeClr w14:val="tx1"/>
            </w14:solidFill>
          </w14:textFill>
        </w:rPr>
      </w:pPr>
      <w:r>
        <w:rPr>
          <w:rFonts w:hint="eastAsia" w:ascii="微软雅黑" w:hAnsi="微软雅黑" w:eastAsia="微软雅黑" w:cs="微软雅黑"/>
          <w:bCs/>
          <w:color w:val="000000" w:themeColor="text1"/>
          <w:sz w:val="44"/>
          <w:szCs w:val="44"/>
          <w:lang w:val="en-US" w:eastAsia="zh-CN"/>
          <w14:textFill>
            <w14:solidFill>
              <w14:schemeClr w14:val="tx1"/>
            </w14:solidFill>
          </w14:textFill>
        </w:rPr>
        <w:t>应知应会100问</w:t>
      </w:r>
    </w:p>
    <w:p>
      <w:pPr>
        <w:keepNext w:val="0"/>
        <w:keepLines w:val="0"/>
        <w:pageBreakBefore w:val="0"/>
        <w:widowControl w:val="0"/>
        <w:kinsoku/>
        <w:wordWrap/>
        <w:overflowPunct/>
        <w:topLinePunct w:val="0"/>
        <w:autoSpaceDE/>
        <w:autoSpaceDN/>
        <w:bidi w:val="0"/>
        <w:spacing w:line="600" w:lineRule="exact"/>
        <w:ind w:left="0" w:leftChars="0"/>
        <w:jc w:val="both"/>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1.中央依法治国办从2019年启动第一批法治政府建设示范地区评估认定开始，每两年开展一次，树立一批批新时代法治政府建设的新标杆，推动到2035年实现（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rPr>
        <w:t>）基本建成的奋斗目标。</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法治国家、法治政府、法治社会</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.坚持党的全面领导，确保法治政府建设正确方向；坚持以人民为中心，一切行政机关必须为</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 xml:space="preserve">服务、对（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rPr>
        <w:t xml:space="preserve"> ）负责、受</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监督；坚持问题导向，用法治给行政权力定规矩、划界限，切实解决制约法治政府建设的突出问题；坚持改革创新，积极探索具有中国特色的法治政府建设模式和路径；坚持统筹推进，强化法治政府建设的整体推动、协同发展。</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答：人民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人民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人民</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.习近平总书记在中央全面依法治国工作会议上强调，坚持在（  ）轨道上推进国家治理体系和治理能力现代化。</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答：法治。</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4. 实现建设中国特色社会主义法治体系，建设社会主义法治国家的总目标，必须坚持中国共产党的领导、坚持人民主体地位、坚持法律面前人人平等、坚持（  ）相结合原则。</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答：依法治国和以德治国</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5. 坚持党的全面领导，确保法治政府建设正确方向；坚持以人民为中心，一切行政机关必须为人民服务、对（  ）负责、受人民监督；坚持问题导向，用法治给行政权力定规矩、划界限，切实解决制约法治政府建设的突出问题；坚持改革创新，积极探索具有（</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）建设模式和路径；坚持统筹推进，强化法治政府建设的整体推动、协同发展。</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答：人民</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中国特色的法治政府</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.党的二十大报告指出：深化行政执法体制改革，全面推进（</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）执法，加大关系群众切身利益的（</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）执法力度，完善行政执法程序，健全行政裁量基准。</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严格规范公正文明</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重点领域</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7. 党的二十大报告强调：弘扬（</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），传承中华优秀传统法律文化，引导全体人民做社会主义法治的（</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eastAsia="zh-Hans"/>
        </w:rPr>
        <w:t>、（   ）、（    ）</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 xml:space="preserve">    答：</w:t>
      </w:r>
      <w:r>
        <w:rPr>
          <w:rFonts w:hint="eastAsia" w:ascii="仿宋_GB2312" w:hAnsi="仿宋_GB2312" w:eastAsia="仿宋_GB2312" w:cs="仿宋_GB2312"/>
          <w:color w:val="auto"/>
          <w:sz w:val="28"/>
          <w:szCs w:val="28"/>
          <w:u w:val="none"/>
        </w:rPr>
        <w:t>社会主义法治精神</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忠实崇尚者</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自觉遵守者</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坚定捍卫者</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8. 党的二十大报告指出：为民造福是（</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eastAsia="zh-Hans"/>
        </w:rPr>
        <w:t>、（   ）</w:t>
      </w:r>
      <w:r>
        <w:rPr>
          <w:rFonts w:hint="eastAsia" w:ascii="仿宋_GB2312" w:hAnsi="仿宋_GB2312" w:eastAsia="仿宋_GB2312" w:cs="仿宋_GB2312"/>
          <w:b/>
          <w:bCs/>
          <w:color w:val="auto"/>
          <w:sz w:val="28"/>
          <w:szCs w:val="28"/>
          <w:lang w:eastAsia="zh-CN"/>
        </w:rPr>
        <w:t>的本质要求。</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立党为公</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执政为民</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CN"/>
        </w:rPr>
        <w:t>9</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eastAsia="zh-CN"/>
        </w:rPr>
        <w:t>党的二十大报告强调：全党必须牢记“两个永远在路上”</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lang w:val="en-US" w:eastAsia="zh-Hans"/>
        </w:rPr>
        <w:t>分别是</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eastAsia="zh-Hans"/>
        </w:rPr>
        <w:t>、（  ）。</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全面从严治党永远在路上</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党的自我革命永远在路上</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10</w:t>
      </w:r>
      <w:r>
        <w:rPr>
          <w:rFonts w:hint="eastAsia" w:ascii="仿宋_GB2312" w:hAnsi="仿宋_GB2312" w:eastAsia="仿宋_GB2312" w:cs="仿宋_GB2312"/>
          <w:b/>
          <w:bCs/>
          <w:color w:val="auto"/>
          <w:sz w:val="28"/>
          <w:szCs w:val="28"/>
          <w:lang w:val="en-US" w:eastAsia="zh-CN"/>
        </w:rPr>
        <w:t>.党的二十大报告指出：完善办事公开制度，拓宽基层各类群体（    ）基层治理渠道，保障人民 （   ）基层公共事务和公益事业。</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有序参与</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依法管理</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11.</w:t>
      </w:r>
      <w:r>
        <w:rPr>
          <w:rFonts w:hint="eastAsia" w:ascii="仿宋_GB2312" w:hAnsi="仿宋_GB2312" w:eastAsia="仿宋_GB2312" w:cs="仿宋_GB2312"/>
          <w:b/>
          <w:bCs/>
          <w:color w:val="auto"/>
          <w:sz w:val="28"/>
          <w:szCs w:val="28"/>
          <w:u w:val="none"/>
          <w:lang w:val="en-US" w:eastAsia="zh-CN"/>
        </w:rPr>
        <w:t>党的二十大通过的党章修正案，共修改（   ）处，其中总纲部分的修改37处，条文部分的修改（   ）处。</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50</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13</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eastAsia="zh-CN"/>
        </w:rPr>
      </w:pPr>
      <w:r>
        <w:rPr>
          <w:rFonts w:hint="eastAsia" w:ascii="仿宋_GB2312" w:hAnsi="仿宋_GB2312" w:eastAsia="仿宋_GB2312" w:cs="仿宋_GB2312"/>
          <w:b/>
          <w:bCs/>
          <w:color w:val="auto"/>
          <w:sz w:val="28"/>
          <w:szCs w:val="28"/>
          <w:u w:val="none"/>
          <w:lang w:eastAsia="zh-CN"/>
        </w:rPr>
        <w:t>12.</w:t>
      </w:r>
      <w:r>
        <w:rPr>
          <w:rFonts w:hint="eastAsia" w:ascii="仿宋_GB2312" w:hAnsi="仿宋_GB2312" w:eastAsia="仿宋_GB2312" w:cs="仿宋_GB2312"/>
          <w:b/>
          <w:bCs/>
          <w:color w:val="auto"/>
          <w:sz w:val="28"/>
          <w:szCs w:val="28"/>
          <w:u w:val="none"/>
        </w:rPr>
        <w:t>习近平法治思想指出 推进严格执法，重点是解决执法</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eastAsia="zh-Hans"/>
        </w:rPr>
        <w:t>、（  ）、（  ）、（  ）、（  ）、（  ）</w:t>
      </w:r>
      <w:r>
        <w:rPr>
          <w:rFonts w:hint="eastAsia" w:ascii="仿宋_GB2312" w:hAnsi="仿宋_GB2312" w:eastAsia="仿宋_GB2312" w:cs="仿宋_GB2312"/>
          <w:b/>
          <w:bCs/>
          <w:color w:val="auto"/>
          <w:sz w:val="28"/>
          <w:szCs w:val="28"/>
          <w:u w:val="none"/>
        </w:rPr>
        <w:t>等突出问题</w:t>
      </w:r>
      <w:r>
        <w:rPr>
          <w:rFonts w:hint="eastAsia" w:ascii="仿宋_GB2312" w:hAnsi="仿宋_GB2312" w:eastAsia="仿宋_GB2312" w:cs="仿宋_GB2312"/>
          <w:b/>
          <w:bCs/>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不规范</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不严格</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不透明</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不文明</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不作为</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乱作为</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13.</w:t>
      </w:r>
      <w:r>
        <w:rPr>
          <w:rFonts w:hint="eastAsia" w:ascii="仿宋_GB2312" w:hAnsi="仿宋_GB2312" w:eastAsia="仿宋_GB2312" w:cs="仿宋_GB2312"/>
          <w:b/>
          <w:bCs/>
          <w:color w:val="auto"/>
          <w:sz w:val="28"/>
          <w:szCs w:val="28"/>
          <w:u w:val="none"/>
          <w:lang w:val="en-US" w:eastAsia="zh-CN"/>
        </w:rPr>
        <w:t>推进严格执法，还要健全（  ）</w:t>
      </w:r>
      <w:r>
        <w:rPr>
          <w:rFonts w:hint="eastAsia" w:ascii="仿宋_GB2312" w:hAnsi="仿宋_GB2312" w:eastAsia="仿宋_GB2312" w:cs="仿宋_GB2312"/>
          <w:b/>
          <w:bCs/>
          <w:color w:val="auto"/>
          <w:sz w:val="28"/>
          <w:szCs w:val="28"/>
          <w:u w:val="none"/>
          <w:lang w:val="en-US" w:eastAsia="zh-Hans"/>
        </w:rPr>
        <w:t>和（</w:t>
      </w:r>
      <w:r>
        <w:rPr>
          <w:rFonts w:hint="eastAsia" w:ascii="仿宋_GB2312" w:hAnsi="仿宋_GB2312" w:eastAsia="仿宋_GB2312" w:cs="仿宋_GB2312"/>
          <w:b/>
          <w:bCs/>
          <w:color w:val="auto"/>
          <w:sz w:val="28"/>
          <w:szCs w:val="28"/>
          <w:u w:val="none"/>
          <w:lang w:eastAsia="zh-Hans"/>
        </w:rPr>
        <w:t xml:space="preserve">  </w:t>
      </w:r>
      <w:r>
        <w:rPr>
          <w:rFonts w:hint="eastAsia" w:ascii="仿宋_GB2312" w:hAnsi="仿宋_GB2312" w:eastAsia="仿宋_GB2312" w:cs="仿宋_GB2312"/>
          <w:b/>
          <w:bCs/>
          <w:color w:val="auto"/>
          <w:sz w:val="28"/>
          <w:szCs w:val="28"/>
          <w:u w:val="none"/>
          <w:lang w:val="en-US" w:eastAsia="zh-Hans"/>
        </w:rPr>
        <w:t>）的</w:t>
      </w:r>
      <w:r>
        <w:rPr>
          <w:rFonts w:hint="eastAsia" w:ascii="仿宋_GB2312" w:hAnsi="仿宋_GB2312" w:eastAsia="仿宋_GB2312" w:cs="仿宋_GB2312"/>
          <w:b/>
          <w:bCs/>
          <w:color w:val="auto"/>
          <w:sz w:val="28"/>
          <w:szCs w:val="28"/>
          <w:u w:val="none"/>
          <w:lang w:val="en-US" w:eastAsia="zh-CN"/>
        </w:rPr>
        <w:t xml:space="preserve">衔接机制。  </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行政执法</w:t>
      </w:r>
      <w:r>
        <w:rPr>
          <w:rFonts w:hint="eastAsia" w:ascii="仿宋_GB2312" w:hAnsi="仿宋_GB2312" w:eastAsia="仿宋_GB2312" w:cs="仿宋_GB2312"/>
          <w:color w:val="auto"/>
          <w:sz w:val="28"/>
          <w:szCs w:val="28"/>
          <w:u w:val="none"/>
          <w:lang w:eastAsia="zh-Hans"/>
        </w:rPr>
        <w:t>；</w:t>
      </w:r>
      <w:r>
        <w:rPr>
          <w:rFonts w:hint="eastAsia" w:ascii="仿宋_GB2312" w:hAnsi="仿宋_GB2312" w:eastAsia="仿宋_GB2312" w:cs="仿宋_GB2312"/>
          <w:color w:val="auto"/>
          <w:sz w:val="28"/>
          <w:szCs w:val="28"/>
          <w:u w:val="none"/>
        </w:rPr>
        <w:t>刑事司法</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14.</w:t>
      </w:r>
      <w:r>
        <w:rPr>
          <w:rFonts w:hint="eastAsia" w:ascii="仿宋_GB2312" w:hAnsi="仿宋_GB2312" w:eastAsia="仿宋_GB2312" w:cs="仿宋_GB2312"/>
          <w:b/>
          <w:bCs/>
          <w:color w:val="auto"/>
          <w:sz w:val="28"/>
          <w:szCs w:val="28"/>
          <w:u w:val="none"/>
          <w:lang w:val="en-US" w:eastAsia="zh-CN"/>
        </w:rPr>
        <w:t>《党政领导干部选拔任用工作条例》规定，选拔领导干部必须把（  ）放在首位。</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u w:val="none"/>
          <w:lang w:val="en-US" w:eastAsia="zh-CN"/>
        </w:rPr>
        <w:t>答：</w:t>
      </w:r>
      <w:r>
        <w:rPr>
          <w:rFonts w:hint="eastAsia" w:ascii="仿宋_GB2312" w:hAnsi="仿宋_GB2312" w:eastAsia="仿宋_GB2312" w:cs="仿宋_GB2312"/>
          <w:color w:val="auto"/>
          <w:sz w:val="28"/>
          <w:szCs w:val="28"/>
          <w:u w:val="none"/>
        </w:rPr>
        <w:t>政治标准</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15.</w:t>
      </w:r>
      <w:r>
        <w:rPr>
          <w:rFonts w:hint="eastAsia" w:ascii="仿宋_GB2312" w:hAnsi="仿宋_GB2312" w:eastAsia="仿宋_GB2312" w:cs="仿宋_GB2312"/>
          <w:b/>
          <w:bCs/>
          <w:color w:val="auto"/>
          <w:sz w:val="28"/>
          <w:szCs w:val="28"/>
          <w:u w:val="none"/>
          <w:lang w:val="en-US" w:eastAsia="zh-CN"/>
        </w:rPr>
        <w:t>法治政府建设年度报告主要包括的内容：</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1</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上一年度推进法治政府建设的主要举措和成效；</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2</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上一年度推进法治政府建设存在的不足和原因；</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3</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   ）；</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4</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下一年度推进法治政府建设的主要安排；</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5</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bCs/>
          <w:color w:val="auto"/>
          <w:sz w:val="28"/>
          <w:szCs w:val="28"/>
          <w:u w:val="none"/>
          <w:lang w:val="en-US" w:eastAsia="zh-CN"/>
        </w:rPr>
        <w:t>其他需要报告的情况。</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答：上一年度党政主要负责人履行推进法治建设第一责任人职责，加强法治政府建设的有关情况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16</w:t>
      </w:r>
      <w:r>
        <w:rPr>
          <w:rFonts w:hint="eastAsia" w:ascii="仿宋_GB2312" w:hAnsi="仿宋_GB2312" w:eastAsia="仿宋_GB2312" w:cs="仿宋_GB2312"/>
          <w:b/>
          <w:bCs/>
          <w:color w:val="auto"/>
          <w:sz w:val="28"/>
          <w:szCs w:val="28"/>
          <w:u w:val="none"/>
          <w:lang w:val="en-US" w:eastAsia="zh-CN"/>
        </w:rPr>
        <w:t>.全面提高政府工作人员法治思维和依法行政能力的目标是政府工作人员特别是领导干部牢固树立宪法法律至上、法律面前人人平等、（   ）、（   ）等基本法治理念，恪守合法行政、合理行政、程序正当、高效便民、诚实守信、权责一致等依法行政基本要求，做尊法学法守法用法的模范，法治思维和依法行政能力明显提高，在法治轨道上全面推进政府各项工作。</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u w:val="none"/>
        </w:rPr>
        <w:t>答：权由法定</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权依法使</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17</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行政复议机关工作人员在行政复议活动中，</w:t>
      </w:r>
      <w:r>
        <w:rPr>
          <w:rFonts w:hint="eastAsia" w:ascii="仿宋_GB2312" w:hAnsi="仿宋_GB2312" w:eastAsia="仿宋_GB2312" w:cs="仿宋_GB2312"/>
          <w:b/>
          <w:bCs/>
          <w:color w:val="auto"/>
          <w:sz w:val="28"/>
          <w:szCs w:val="28"/>
          <w:lang w:val="en-US" w:eastAsia="zh-Hans"/>
        </w:rPr>
        <w:t>存在</w:t>
      </w:r>
      <w:r>
        <w:rPr>
          <w:rFonts w:hint="eastAsia" w:ascii="仿宋_GB2312" w:hAnsi="仿宋_GB2312" w:eastAsia="仿宋_GB2312" w:cs="仿宋_GB2312"/>
          <w:b/>
          <w:bCs/>
          <w:color w:val="auto"/>
          <w:sz w:val="28"/>
          <w:szCs w:val="28"/>
          <w:lang w:val="en-US" w:eastAsia="zh-CN"/>
        </w:rPr>
        <w:t>徇私舞弊或者有其他渎职、失职行为的，依法给予</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的行政处分；情节严重的，依法给予降级、撤职、开除的行政处分；构成犯罪的，依法追究刑事责任。</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val="en-US" w:eastAsia="zh-Hans"/>
        </w:rPr>
        <w:t>答：</w:t>
      </w:r>
      <w:r>
        <w:rPr>
          <w:rFonts w:hint="eastAsia" w:ascii="仿宋_GB2312" w:hAnsi="仿宋_GB2312" w:eastAsia="仿宋_GB2312" w:cs="仿宋_GB2312"/>
          <w:color w:val="auto"/>
          <w:sz w:val="28"/>
          <w:szCs w:val="28"/>
          <w:lang w:val="en-US" w:eastAsia="zh-CN"/>
        </w:rPr>
        <w:t>警告</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val="en-US" w:eastAsia="zh-CN"/>
        </w:rPr>
        <w:t>记过</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val="en-US" w:eastAsia="zh-CN"/>
        </w:rPr>
        <w:t>记大过</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18</w:t>
      </w:r>
      <w:r>
        <w:rPr>
          <w:rFonts w:hint="eastAsia" w:ascii="仿宋_GB2312" w:hAnsi="仿宋_GB2312" w:eastAsia="仿宋_GB2312" w:cs="仿宋_GB2312"/>
          <w:b/>
          <w:bCs/>
          <w:color w:val="auto"/>
          <w:sz w:val="28"/>
          <w:szCs w:val="28"/>
        </w:rPr>
        <w:t>.《行政处罚法》</w:t>
      </w:r>
      <w:r>
        <w:rPr>
          <w:rFonts w:hint="eastAsia" w:ascii="仿宋_GB2312" w:hAnsi="仿宋_GB2312" w:eastAsia="仿宋_GB2312" w:cs="仿宋_GB2312"/>
          <w:b/>
          <w:bCs/>
          <w:color w:val="auto"/>
          <w:sz w:val="28"/>
          <w:szCs w:val="28"/>
          <w:lang w:val="en-US" w:eastAsia="zh-CN"/>
        </w:rPr>
        <w:t>对</w:t>
      </w:r>
      <w:r>
        <w:rPr>
          <w:rFonts w:hint="eastAsia" w:ascii="仿宋_GB2312" w:hAnsi="仿宋_GB2312" w:eastAsia="仿宋_GB2312" w:cs="仿宋_GB2312"/>
          <w:b/>
          <w:bCs/>
          <w:color w:val="auto"/>
          <w:sz w:val="28"/>
          <w:szCs w:val="28"/>
        </w:rPr>
        <w:t>行政机关收集证据是如何</w:t>
      </w:r>
      <w:r>
        <w:rPr>
          <w:rFonts w:hint="eastAsia" w:ascii="仿宋_GB2312" w:hAnsi="仿宋_GB2312" w:eastAsia="仿宋_GB2312" w:cs="仿宋_GB2312"/>
          <w:b/>
          <w:bCs/>
          <w:color w:val="auto"/>
          <w:sz w:val="28"/>
          <w:szCs w:val="28"/>
          <w:lang w:val="en-US" w:eastAsia="zh-CN"/>
        </w:rPr>
        <w:t>要求的</w:t>
      </w:r>
      <w:r>
        <w:rPr>
          <w:rFonts w:hint="eastAsia" w:ascii="仿宋_GB2312" w:hAnsi="仿宋_GB2312" w:eastAsia="仿宋_GB2312" w:cs="仿宋_GB2312"/>
          <w:b/>
          <w:bCs/>
          <w:color w:val="auto"/>
          <w:sz w:val="28"/>
          <w:szCs w:val="28"/>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19.</w:t>
      </w:r>
      <w:r>
        <w:rPr>
          <w:rFonts w:hint="eastAsia" w:ascii="仿宋_GB2312" w:hAnsi="仿宋_GB2312" w:eastAsia="仿宋_GB2312" w:cs="仿宋_GB2312"/>
          <w:b/>
          <w:bCs/>
          <w:color w:val="auto"/>
          <w:sz w:val="28"/>
          <w:szCs w:val="28"/>
          <w:lang w:val="en-US" w:eastAsia="zh-CN"/>
        </w:rPr>
        <w:t>实施限制人身自由的行政强制措施不得超过法定期限。实施行政强制措施的目的已经达到或者条件已经消失，应当</w:t>
      </w:r>
      <w:r>
        <w:rPr>
          <w:rFonts w:hint="eastAsia" w:ascii="仿宋_GB2312" w:hAnsi="仿宋_GB2312" w:eastAsia="仿宋_GB2312" w:cs="仿宋_GB2312"/>
          <w:b/>
          <w:bCs/>
          <w:color w:val="auto"/>
          <w:sz w:val="28"/>
          <w:szCs w:val="28"/>
          <w:lang w:val="en-US" w:eastAsia="zh-Hans"/>
        </w:rPr>
        <w:t>如何处理？</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答：</w:t>
      </w:r>
      <w:r>
        <w:rPr>
          <w:rFonts w:hint="eastAsia" w:ascii="仿宋_GB2312" w:hAnsi="仿宋_GB2312" w:eastAsia="仿宋_GB2312" w:cs="仿宋_GB2312"/>
          <w:b w:val="0"/>
          <w:bCs w:val="0"/>
          <w:color w:val="auto"/>
          <w:sz w:val="28"/>
          <w:szCs w:val="28"/>
          <w:lang w:val="en-US" w:eastAsia="zh-CN"/>
        </w:rPr>
        <w:t>立即解除</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20.对确有必要立即进行检查的，人民警察经过出示工作证件，可以当场检查，但检查</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需要出示县级以上公安机关开具的检查证明文件</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答：公民住所。</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21.行政复议期间具体行政行为不停止执行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但是存在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rPr>
        <w:t>1）被申请人认为需要停止执行的</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rPr>
        <w:t>2</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机关认为需要停止执行的</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申请人申请停止执行，认为其要求合理，决定停止执行的</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法律规定停止执行的。</w:t>
      </w:r>
      <w:r>
        <w:rPr>
          <w:rFonts w:hint="eastAsia" w:ascii="仿宋_GB2312" w:hAnsi="仿宋_GB2312" w:eastAsia="仿宋_GB2312" w:cs="仿宋_GB2312"/>
          <w:b/>
          <w:bCs/>
          <w:color w:val="auto"/>
          <w:sz w:val="28"/>
          <w:szCs w:val="28"/>
          <w:lang w:val="en-US" w:eastAsia="zh-CN"/>
        </w:rPr>
        <w:t>存在这些</w:t>
      </w:r>
      <w:r>
        <w:rPr>
          <w:rFonts w:hint="eastAsia" w:ascii="仿宋_GB2312" w:hAnsi="仿宋_GB2312" w:eastAsia="仿宋_GB2312" w:cs="仿宋_GB2312"/>
          <w:b/>
          <w:bCs/>
          <w:color w:val="auto"/>
          <w:sz w:val="28"/>
          <w:szCs w:val="28"/>
        </w:rPr>
        <w:t>情形之一的，可以停止执行</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答：行政复议</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48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eastAsia="zh-CN"/>
        </w:rPr>
        <w:t>22.</w:t>
      </w:r>
      <w:r>
        <w:rPr>
          <w:rFonts w:hint="eastAsia" w:ascii="仿宋_GB2312" w:hAnsi="仿宋_GB2312" w:eastAsia="仿宋_GB2312" w:cs="仿宋_GB2312"/>
          <w:b/>
          <w:bCs/>
          <w:color w:val="auto"/>
          <w:sz w:val="28"/>
          <w:szCs w:val="28"/>
          <w:lang w:val="en-US" w:eastAsia="zh-CN"/>
        </w:rPr>
        <w:t>有两种以上违反治安管理行为的，分别决定，</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lang w:val="en-US" w:eastAsia="zh-CN"/>
        </w:rPr>
        <w:t>执行。行政拘留处罚合并执行的，最长不超过</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480"/>
        <w:jc w:val="both"/>
        <w:textAlignment w:val="auto"/>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CN"/>
        </w:rPr>
        <w:t>答：</w:t>
      </w:r>
      <w:r>
        <w:rPr>
          <w:rFonts w:hint="eastAsia" w:ascii="仿宋_GB2312" w:hAnsi="仿宋_GB2312" w:eastAsia="仿宋_GB2312" w:cs="仿宋_GB2312"/>
          <w:color w:val="auto"/>
          <w:sz w:val="28"/>
          <w:szCs w:val="28"/>
          <w:highlight w:val="none"/>
          <w:lang w:val="en-US" w:eastAsia="zh-Hans"/>
        </w:rPr>
        <w:t>合并</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Hans"/>
        </w:rPr>
        <w:t>二十日</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23</w:t>
      </w:r>
      <w:r>
        <w:rPr>
          <w:rFonts w:hint="eastAsia" w:ascii="仿宋_GB2312" w:hAnsi="仿宋_GB2312" w:eastAsia="仿宋_GB2312" w:cs="仿宋_GB2312"/>
          <w:b/>
          <w:bCs/>
          <w:color w:val="auto"/>
          <w:sz w:val="28"/>
          <w:szCs w:val="28"/>
          <w:lang w:val="en-US" w:eastAsia="zh-CN"/>
        </w:rPr>
        <w:t>.行政复议期间，申请人以外的公民、法人或者其他组织与被审查的具体行政行为有利害关系的，可以向行政复议机构</w:t>
      </w:r>
      <w:r>
        <w:rPr>
          <w:rFonts w:hint="eastAsia" w:ascii="仿宋_GB2312" w:hAnsi="仿宋_GB2312" w:eastAsia="仿宋_GB2312" w:cs="仿宋_GB2312"/>
          <w:b/>
          <w:bCs/>
          <w:color w:val="auto"/>
          <w:sz w:val="28"/>
          <w:szCs w:val="28"/>
          <w:lang w:eastAsia="zh-CN"/>
        </w:rPr>
        <w:t>申请</w:t>
      </w:r>
      <w:r>
        <w:rPr>
          <w:rFonts w:hint="eastAsia" w:ascii="仿宋_GB2312" w:hAnsi="仿宋_GB2312" w:eastAsia="仿宋_GB2312" w:cs="仿宋_GB2312"/>
          <w:b/>
          <w:bCs/>
          <w:color w:val="auto"/>
          <w:sz w:val="28"/>
          <w:szCs w:val="28"/>
          <w:lang w:val="en-US" w:eastAsia="zh-CN"/>
        </w:rPr>
        <w:t>作为（   ）参加行政复议。</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答：第三人</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24</w:t>
      </w:r>
      <w:r>
        <w:rPr>
          <w:rFonts w:hint="eastAsia" w:ascii="仿宋_GB2312" w:hAnsi="仿宋_GB2312" w:eastAsia="仿宋_GB2312" w:cs="仿宋_GB2312"/>
          <w:b/>
          <w:bCs/>
          <w:color w:val="auto"/>
          <w:sz w:val="28"/>
          <w:szCs w:val="28"/>
          <w:lang w:val="en-US" w:eastAsia="zh-CN"/>
        </w:rPr>
        <w:t>.申请人认为具体行政行为所依据的规定不合法的，可以在（  ）一并提出对该规定的审查申请。</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答：对具体行政行为申请行政复议的同时</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25</w:t>
      </w:r>
      <w:r>
        <w:rPr>
          <w:rFonts w:hint="eastAsia" w:ascii="仿宋_GB2312" w:hAnsi="仿宋_GB2312" w:eastAsia="仿宋_GB2312" w:cs="仿宋_GB2312"/>
          <w:b/>
          <w:bCs/>
          <w:color w:val="auto"/>
          <w:sz w:val="28"/>
          <w:szCs w:val="28"/>
          <w:lang w:val="en-US" w:eastAsia="zh-CN"/>
        </w:rPr>
        <w:t>.公民、法人或者其他组织对征收、征用决定及其补偿决定不服提起的行政诉讼，人民法院（  ）受理。</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答：应该。</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26</w:t>
      </w:r>
      <w:r>
        <w:rPr>
          <w:rFonts w:hint="eastAsia" w:ascii="仿宋_GB2312" w:hAnsi="仿宋_GB2312" w:eastAsia="仿宋_GB2312" w:cs="仿宋_GB2312"/>
          <w:b/>
          <w:bCs/>
          <w:color w:val="auto"/>
          <w:sz w:val="28"/>
          <w:szCs w:val="28"/>
          <w:lang w:val="en-US" w:eastAsia="zh-CN"/>
        </w:rPr>
        <w:t>.对国家机关的下列行为（    ）提起行政诉讼：（1）国防、外交等国家行为；（2）行政法规、规章或者行政机关制定、发布的具有普遍约束力的决定、命令；（3）行政机关对行政机关工作人员的奖惩、任免等决定；（4）法律规定由行政机关最终裁决的行政行为。</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答：不能。</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27</w:t>
      </w:r>
      <w:r>
        <w:rPr>
          <w:rFonts w:hint="eastAsia" w:ascii="仿宋_GB2312" w:hAnsi="仿宋_GB2312" w:eastAsia="仿宋_GB2312" w:cs="仿宋_GB2312"/>
          <w:b/>
          <w:bCs/>
          <w:color w:val="auto"/>
          <w:sz w:val="28"/>
          <w:szCs w:val="28"/>
          <w:lang w:val="en-US" w:eastAsia="zh-CN"/>
        </w:rPr>
        <w:t>.行政机关作出强制执行决定前，应当事先（   ）当事人履行义务。催告应当以书面形式作出，并载明下列事项</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（一）履行义务的期限；（二）履行义务的方式；（三）涉及金钱给付的，应当有明确的金额和给付方式；（四）当事人依法享有的陈述权和申辩权。</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答：催告。</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28.</w:t>
      </w:r>
      <w:r>
        <w:rPr>
          <w:rFonts w:hint="eastAsia" w:ascii="仿宋_GB2312" w:hAnsi="仿宋_GB2312" w:eastAsia="仿宋_GB2312" w:cs="仿宋_GB2312"/>
          <w:b/>
          <w:bCs/>
          <w:color w:val="auto"/>
          <w:sz w:val="28"/>
          <w:szCs w:val="28"/>
          <w:lang w:val="en-US" w:eastAsia="zh-CN"/>
        </w:rPr>
        <w:t>向法院提起行政诉讼应当同时满足的条件（    ）。</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答：</w:t>
      </w:r>
      <w:r>
        <w:rPr>
          <w:rFonts w:hint="eastAsia" w:ascii="仿宋_GB2312" w:hAnsi="仿宋_GB2312" w:eastAsia="仿宋_GB2312" w:cs="仿宋_GB2312"/>
          <w:color w:val="auto"/>
          <w:sz w:val="28"/>
          <w:szCs w:val="28"/>
        </w:rPr>
        <w:t>（1）原告是行政行为的相对人及其他与行政行为有利害关系的公民、法人或者其他组织；（2）有明确的被告；（3）有具体的诉讼请求和事实根据；（4）属于人民法院的受案范围和受诉人民法院的管辖；（5）要在法定的期限内提起行政诉讼。</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29</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eastAsia="zh-CN"/>
        </w:rPr>
        <w:t xml:space="preserve">当事人一方或者双方为二人以上，因同一行政行为发生的行政案件，或者因同类行政行为发生的行政案件、人民法院认为可以合并审理并经当事人同意的，为（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 xml:space="preserve"> ）。</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答：共同诉讼。</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30.侵犯公民生命健康权，造成死亡的赔偿金计算是应当支付死亡赔偿金、丧葬费，总额为国家上年度职工年平均工资的（  ）倍。对死者生前扶养的无劳动能力的人，还应当支付（</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答：二十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生活费</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31.公民、法人或者其他组织依法取得的行政许可受法律保护，行政机关不得擅自改变已经生效的行政许可。行政许可所依据的法律、法规、规章修改或者废止，或者准予行政许可所依据的客观情况发生重大变化的，为了（</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 xml:space="preserve">），行政机关可以依法变更或者撤回已经生效的行政许可。由此给公民、法人或者其他组织造成财产损失的，行政机关应当依法给予（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 xml:space="preserve"> ）。</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答：公共利益的需要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补偿。</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32.设定和实施行政许可，应当遵循公开、（</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  ）、非歧视的原则。</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答：公平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公正</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 xml:space="preserve">33.人民法院审理民事案件，应当根据自愿和合法的原则进行调解；（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 xml:space="preserve"> ）不成的，应当及时判决。</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答：调解。</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34</w:t>
      </w:r>
      <w:r>
        <w:rPr>
          <w:rFonts w:hint="eastAsia" w:ascii="仿宋_GB2312" w:hAnsi="仿宋_GB2312" w:eastAsia="仿宋_GB2312" w:cs="仿宋_GB2312"/>
          <w:b/>
          <w:bCs/>
          <w:color w:val="auto"/>
          <w:sz w:val="28"/>
          <w:szCs w:val="28"/>
          <w:lang w:eastAsia="zh-Hans"/>
        </w:rPr>
        <w:t>.行政机关作出责令停产停业、吊销许可证或者执照、较大数额罚款等行政处罚决定之前，</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eastAsia="zh-Hans"/>
        </w:rPr>
        <w:t>告知当事人享有要求举行听证的权利</w:t>
      </w:r>
      <w:r>
        <w:rPr>
          <w:rFonts w:hint="eastAsia" w:ascii="仿宋_GB2312" w:hAnsi="仿宋_GB2312" w:eastAsia="仿宋_GB2312" w:cs="仿宋_GB2312"/>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答：应当</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35.公安机关应当向被处罚人宣告治安管理处罚决定书，并当场交付被处罚人；无法当场向被处罚人宣告的，应当在（</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）日内送达被处罚人？</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答：二</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Hans"/>
        </w:rPr>
      </w:pPr>
      <w:r>
        <w:rPr>
          <w:rFonts w:hint="eastAsia" w:ascii="仿宋_GB2312" w:hAnsi="仿宋_GB2312" w:eastAsia="仿宋_GB2312" w:cs="仿宋_GB2312"/>
          <w:b/>
          <w:bCs/>
          <w:color w:val="auto"/>
          <w:sz w:val="28"/>
          <w:szCs w:val="28"/>
          <w:u w:val="none"/>
          <w:lang w:eastAsia="zh-CN"/>
        </w:rPr>
        <w:t>36</w:t>
      </w:r>
      <w:r>
        <w:rPr>
          <w:rFonts w:hint="eastAsia" w:ascii="仿宋_GB2312" w:hAnsi="仿宋_GB2312" w:eastAsia="仿宋_GB2312" w:cs="仿宋_GB2312"/>
          <w:b/>
          <w:bCs/>
          <w:color w:val="auto"/>
          <w:sz w:val="28"/>
          <w:szCs w:val="28"/>
          <w:u w:val="none"/>
          <w:lang w:val="en-US" w:eastAsia="zh-CN"/>
        </w:rPr>
        <w:t>.行政机关负责人（   ）出庭应诉，不能出庭的，（   ）委托行政机关相应的工作人员出庭</w:t>
      </w:r>
      <w:r>
        <w:rPr>
          <w:rFonts w:hint="eastAsia" w:ascii="仿宋_GB2312" w:hAnsi="仿宋_GB2312" w:eastAsia="仿宋_GB2312" w:cs="仿宋_GB2312"/>
          <w:b/>
          <w:bCs/>
          <w:color w:val="auto"/>
          <w:sz w:val="28"/>
          <w:szCs w:val="28"/>
          <w:u w:val="none"/>
          <w:lang w:val="en-US" w:eastAsia="zh-Hans"/>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color w:val="auto"/>
          <w:sz w:val="28"/>
          <w:szCs w:val="28"/>
          <w:u w:val="none"/>
        </w:rPr>
        <w:t>答：应当</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应当</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rPr>
        <w:t>37.</w:t>
      </w:r>
      <w:r>
        <w:rPr>
          <w:rFonts w:hint="eastAsia" w:ascii="仿宋_GB2312" w:hAnsi="仿宋_GB2312" w:eastAsia="仿宋_GB2312" w:cs="仿宋_GB2312"/>
          <w:b/>
          <w:bCs/>
          <w:color w:val="auto"/>
          <w:sz w:val="28"/>
          <w:szCs w:val="28"/>
          <w:lang w:val="en-US" w:eastAsia="zh-Hans"/>
        </w:rPr>
        <w:t>根据</w:t>
      </w:r>
      <w:r>
        <w:rPr>
          <w:rFonts w:hint="eastAsia" w:ascii="仿宋_GB2312" w:hAnsi="仿宋_GB2312" w:eastAsia="仿宋_GB2312" w:cs="仿宋_GB2312"/>
          <w:b/>
          <w:bCs/>
          <w:color w:val="auto"/>
          <w:sz w:val="28"/>
          <w:szCs w:val="28"/>
        </w:rPr>
        <w:t>《行政处罚法》</w:t>
      </w:r>
      <w:r>
        <w:rPr>
          <w:rFonts w:hint="eastAsia" w:ascii="仿宋_GB2312" w:hAnsi="仿宋_GB2312" w:eastAsia="仿宋_GB2312" w:cs="仿宋_GB2312"/>
          <w:b/>
          <w:bCs/>
          <w:color w:val="auto"/>
          <w:sz w:val="28"/>
          <w:szCs w:val="28"/>
          <w:lang w:val="en-US" w:eastAsia="zh-Hans"/>
        </w:rPr>
        <w:t>规定，当事人有哪些情形</w:t>
      </w:r>
      <w:r>
        <w:rPr>
          <w:rFonts w:hint="eastAsia" w:ascii="仿宋_GB2312" w:hAnsi="仿宋_GB2312" w:eastAsia="仿宋_GB2312" w:cs="仿宋_GB2312"/>
          <w:b/>
          <w:bCs/>
          <w:color w:val="auto"/>
          <w:sz w:val="28"/>
          <w:szCs w:val="28"/>
          <w:lang w:val="en-US" w:eastAsia="zh-CN"/>
        </w:rPr>
        <w:t>应当从轻或者减轻行政处罚</w:t>
      </w:r>
      <w:r>
        <w:rPr>
          <w:rFonts w:hint="eastAsia" w:ascii="仿宋_GB2312" w:hAnsi="仿宋_GB2312" w:eastAsia="仿宋_GB2312" w:cs="仿宋_GB2312"/>
          <w:b/>
          <w:bCs/>
          <w:color w:val="auto"/>
          <w:sz w:val="28"/>
          <w:szCs w:val="28"/>
          <w:lang w:val="en-US" w:eastAsia="zh-Hans"/>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eastAsia="zh-Hans"/>
        </w:rPr>
        <w:t>（1）</w:t>
      </w:r>
      <w:r>
        <w:rPr>
          <w:rFonts w:hint="eastAsia" w:ascii="仿宋_GB2312" w:hAnsi="仿宋_GB2312" w:eastAsia="仿宋_GB2312" w:cs="仿宋_GB2312"/>
          <w:color w:val="auto"/>
          <w:sz w:val="28"/>
          <w:szCs w:val="28"/>
          <w:lang w:val="en-US" w:eastAsia="zh-CN"/>
        </w:rPr>
        <w:t>主动消除或者减轻违法行为危害后果的；</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eastAsia="zh-Hans"/>
        </w:rPr>
        <w:t>2</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val="en-US" w:eastAsia="zh-CN"/>
        </w:rPr>
        <w:t>受他人胁迫或者诱骗实施违法行为的；（</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）主动供述行政机关尚未掌握的违法行为的；（</w:t>
      </w:r>
      <w:r>
        <w:rPr>
          <w:rFonts w:hint="eastAsia"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val="en-US" w:eastAsia="zh-CN"/>
        </w:rPr>
        <w:t>）配合行政机关查处违法行为有立功表现的；（</w:t>
      </w: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）法律、法规、规章规定其他应当从轻或者减轻行政处罚的。</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38</w:t>
      </w:r>
      <w:r>
        <w:rPr>
          <w:rFonts w:hint="eastAsia" w:ascii="仿宋_GB2312" w:hAnsi="仿宋_GB2312" w:eastAsia="仿宋_GB2312" w:cs="仿宋_GB2312"/>
          <w:b/>
          <w:bCs/>
          <w:color w:val="auto"/>
          <w:sz w:val="28"/>
          <w:szCs w:val="28"/>
          <w:lang w:val="en-US" w:eastAsia="zh-CN"/>
        </w:rPr>
        <w:t>.《行政处罚法》规定，（   ）可以设定各种行政处罚。限制人身自由的行政处罚，只能由（   ）设定。</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48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答：法律，法律</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39</w:t>
      </w:r>
      <w:r>
        <w:rPr>
          <w:rFonts w:hint="eastAsia" w:ascii="仿宋_GB2312" w:hAnsi="仿宋_GB2312" w:eastAsia="仿宋_GB2312" w:cs="仿宋_GB2312"/>
          <w:b/>
          <w:bCs/>
          <w:color w:val="auto"/>
          <w:sz w:val="28"/>
          <w:szCs w:val="28"/>
          <w:lang w:val="en-US" w:eastAsia="zh-CN"/>
        </w:rPr>
        <w:t>.《行政处罚法》规定，行政法规可以设定（   ）行政处罚。法律对违法行为已经作出行政处罚规定，行政法规需要作出具体规定的，必须在法律规定的给予行政处罚的行为、种类和幅度的范围内规定。法律对违法行为未作出行政处罚规定，（   ）</w:t>
      </w:r>
      <w:r>
        <w:rPr>
          <w:rFonts w:hint="eastAsia" w:ascii="仿宋_GB2312" w:hAnsi="仿宋_GB2312" w:eastAsia="仿宋_GB2312" w:cs="仿宋_GB2312"/>
          <w:b/>
          <w:bCs/>
          <w:color w:val="auto"/>
          <w:sz w:val="28"/>
          <w:szCs w:val="28"/>
          <w:lang w:val="en-US" w:eastAsia="zh-Hans"/>
        </w:rPr>
        <w:t>为</w:t>
      </w:r>
      <w:r>
        <w:rPr>
          <w:rFonts w:hint="eastAsia" w:ascii="仿宋_GB2312" w:hAnsi="仿宋_GB2312" w:eastAsia="仿宋_GB2312" w:cs="仿宋_GB2312"/>
          <w:b/>
          <w:bCs/>
          <w:color w:val="auto"/>
          <w:sz w:val="28"/>
          <w:szCs w:val="28"/>
          <w:lang w:val="en-US" w:eastAsia="zh-CN"/>
        </w:rPr>
        <w:t>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答：除限制人身自由以外的，行政法规</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40</w:t>
      </w:r>
      <w:r>
        <w:rPr>
          <w:rFonts w:hint="eastAsia" w:ascii="仿宋_GB2312" w:hAnsi="仿宋_GB2312" w:eastAsia="仿宋_GB2312" w:cs="仿宋_GB2312"/>
          <w:b/>
          <w:bCs/>
          <w:color w:val="auto"/>
          <w:sz w:val="28"/>
          <w:szCs w:val="28"/>
          <w:lang w:val="en-US" w:eastAsia="zh-CN"/>
        </w:rPr>
        <w:t>.《行政处罚法》规定，受委托实施行政处罚的组织必须符合哪些条件？</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1）依法成立并具有管理公共事务职能；（2）有熟悉有关法律、法规、规章和业务并取得行政执法资格的工作人员；（3）需要进行技术检查或者技术鉴定的，应当有条件组织进行相应的技术检查或者技术鉴定。</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41</w:t>
      </w:r>
      <w:r>
        <w:rPr>
          <w:rFonts w:hint="eastAsia" w:ascii="仿宋_GB2312" w:hAnsi="仿宋_GB2312" w:eastAsia="仿宋_GB2312" w:cs="仿宋_GB2312"/>
          <w:b/>
          <w:bCs/>
          <w:color w:val="auto"/>
          <w:sz w:val="28"/>
          <w:szCs w:val="28"/>
          <w:lang w:val="en-US" w:eastAsia="zh-CN"/>
        </w:rPr>
        <w:t>.在行政诉讼中，提起诉讼的公民、法人或者其他组织与被诉的行政机关是否是平等关系</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答：行政机关和行政行为相对人在行政法律关系中的地位是不平等的，是管理与被管理的关系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但他们在行政诉讼中的法律地位是平等的，都要接受人民法院的裁判。行政诉讼当事人在适用法律上一律平等，行政机关在行政管理中处管理地位</w:t>
      </w:r>
      <w:r>
        <w:rPr>
          <w:rFonts w:hint="eastAsia" w:ascii="仿宋_GB2312" w:hAnsi="仿宋_GB2312" w:eastAsia="仿宋_GB2312" w:cs="仿宋_GB2312"/>
          <w:color w:val="auto"/>
          <w:sz w:val="28"/>
          <w:szCs w:val="28"/>
          <w:lang w:val="en-US" w:eastAsia="zh-CN"/>
        </w:rPr>
        <w:t>但在</w:t>
      </w:r>
      <w:r>
        <w:rPr>
          <w:rFonts w:hint="eastAsia" w:ascii="仿宋_GB2312" w:hAnsi="仿宋_GB2312" w:eastAsia="仿宋_GB2312" w:cs="仿宋_GB2312"/>
          <w:color w:val="auto"/>
          <w:sz w:val="28"/>
          <w:szCs w:val="28"/>
        </w:rPr>
        <w:t>行政诉讼中</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享有特权。</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42</w:t>
      </w:r>
      <w:r>
        <w:rPr>
          <w:rFonts w:hint="eastAsia" w:ascii="仿宋_GB2312" w:hAnsi="仿宋_GB2312" w:eastAsia="仿宋_GB2312" w:cs="仿宋_GB2312"/>
          <w:b/>
          <w:bCs/>
          <w:color w:val="auto"/>
          <w:sz w:val="28"/>
          <w:szCs w:val="28"/>
          <w:lang w:val="en-US" w:eastAsia="zh-CN"/>
        </w:rPr>
        <w:t>.人民法院判决撤销或者部分撤销哪些行政行为时，可以判决被告重新作出行政行为</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行政行为主要证据不足的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行政行为适用法律、法规错误的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行政行为违反法定程序的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行政行为超越职权的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滥用职权的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行政行为明显不当的。</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43</w:t>
      </w:r>
      <w:r>
        <w:rPr>
          <w:rFonts w:hint="eastAsia" w:ascii="仿宋_GB2312" w:hAnsi="仿宋_GB2312" w:eastAsia="仿宋_GB2312" w:cs="仿宋_GB2312"/>
          <w:b/>
          <w:bCs/>
          <w:color w:val="auto"/>
          <w:sz w:val="28"/>
          <w:szCs w:val="28"/>
          <w:lang w:val="en-US" w:eastAsia="zh-CN"/>
        </w:rPr>
        <w:t>.对妨害行政诉讼的行为可采取的强制</w:t>
      </w:r>
      <w:r>
        <w:rPr>
          <w:rFonts w:hint="eastAsia" w:ascii="仿宋_GB2312" w:hAnsi="仿宋_GB2312" w:eastAsia="仿宋_GB2312" w:cs="仿宋_GB2312"/>
          <w:b/>
          <w:bCs/>
          <w:color w:val="auto"/>
          <w:sz w:val="28"/>
          <w:szCs w:val="28"/>
          <w:lang w:eastAsia="zh-CN"/>
        </w:rPr>
        <w:t>措施</w:t>
      </w:r>
      <w:r>
        <w:rPr>
          <w:rFonts w:hint="eastAsia" w:ascii="仿宋_GB2312" w:hAnsi="仿宋_GB2312" w:eastAsia="仿宋_GB2312" w:cs="仿宋_GB2312"/>
          <w:b/>
          <w:bCs/>
          <w:color w:val="auto"/>
          <w:sz w:val="28"/>
          <w:szCs w:val="28"/>
          <w:lang w:val="en-US" w:eastAsia="zh-CN"/>
        </w:rPr>
        <w:t>有：对妨害行政诉讼的行为，人民法院可以根据情节轻重，予以训诫、责令具结悔过或者处（</w:t>
      </w: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）、十五日以下的拘留</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构成犯罪的，依法追究（</w:t>
      </w: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答：</w:t>
      </w:r>
      <w:r>
        <w:rPr>
          <w:rFonts w:hint="eastAsia" w:ascii="仿宋_GB2312" w:hAnsi="仿宋_GB2312" w:eastAsia="仿宋_GB2312" w:cs="仿宋_GB2312"/>
          <w:color w:val="auto"/>
          <w:sz w:val="28"/>
          <w:szCs w:val="28"/>
        </w:rPr>
        <w:t>一万元以下的罚款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刑事责任</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44</w:t>
      </w:r>
      <w:r>
        <w:rPr>
          <w:rFonts w:hint="eastAsia" w:ascii="仿宋_GB2312" w:hAnsi="仿宋_GB2312" w:eastAsia="仿宋_GB2312" w:cs="仿宋_GB2312"/>
          <w:b/>
          <w:bCs/>
          <w:color w:val="auto"/>
          <w:sz w:val="28"/>
          <w:szCs w:val="28"/>
          <w:lang w:val="en-US" w:eastAsia="zh-CN"/>
        </w:rPr>
        <w:t>.行政许可决定应当以书面形式作出，不准予许可的决定应当以（   ）作出。</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答：书面形式。</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45</w:t>
      </w:r>
      <w:r>
        <w:rPr>
          <w:rFonts w:hint="eastAsia" w:ascii="仿宋_GB2312" w:hAnsi="仿宋_GB2312" w:eastAsia="仿宋_GB2312" w:cs="仿宋_GB2312"/>
          <w:b/>
          <w:bCs/>
          <w:color w:val="auto"/>
          <w:sz w:val="28"/>
          <w:szCs w:val="28"/>
          <w:lang w:val="en-US" w:eastAsia="zh-CN"/>
        </w:rPr>
        <w:t>.人民法院审理下列第一审行政案件，认为（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  ）</w:t>
      </w:r>
      <w:r>
        <w:rPr>
          <w:rFonts w:hint="eastAsia" w:ascii="仿宋_GB2312" w:hAnsi="仿宋_GB2312" w:eastAsia="仿宋_GB2312" w:cs="仿宋_GB2312"/>
          <w:b/>
          <w:bCs/>
          <w:color w:val="auto"/>
          <w:sz w:val="28"/>
          <w:szCs w:val="28"/>
          <w:lang w:val="en-US" w:eastAsia="zh-CN"/>
        </w:rPr>
        <w:t>，可以适用简易程序：（1）被诉行政行为是依法当场作出的；（2）案件涉及款额二千元以下的；（3）属于政府信息公开案件的。除前款规定以外的第一审行政案件，当事人各方同意适用简易程序的，可以适用（   ）。</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答：事实清楚、权利义务关系明确、争议不大的</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简易程序</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46</w:t>
      </w:r>
      <w:r>
        <w:rPr>
          <w:rFonts w:hint="eastAsia" w:ascii="仿宋_GB2312" w:hAnsi="仿宋_GB2312" w:eastAsia="仿宋_GB2312" w:cs="仿宋_GB2312"/>
          <w:b/>
          <w:bCs/>
          <w:color w:val="auto"/>
          <w:sz w:val="28"/>
          <w:szCs w:val="28"/>
          <w:lang w:val="en-US" w:eastAsia="zh-CN"/>
        </w:rPr>
        <w:t>.根据行政许可法的规定，如行政机关不受理行政许可申请，仍然（  ）出具加盖印章和注明日期的书面凭证。</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答：需要</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47</w:t>
      </w:r>
      <w:r>
        <w:rPr>
          <w:rFonts w:hint="eastAsia" w:ascii="仿宋_GB2312" w:hAnsi="仿宋_GB2312" w:eastAsia="仿宋_GB2312" w:cs="仿宋_GB2312"/>
          <w:b/>
          <w:bCs/>
          <w:color w:val="auto"/>
          <w:sz w:val="28"/>
          <w:szCs w:val="28"/>
          <w:lang w:val="en-US" w:eastAsia="zh-CN"/>
        </w:rPr>
        <w:t>.行政许可的听证应当公开举行，涉及（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的属于例外情形。</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答：国家秘密</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商业秘密</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个人隐私</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48</w:t>
      </w:r>
      <w:r>
        <w:rPr>
          <w:rFonts w:hint="eastAsia" w:ascii="仿宋_GB2312" w:hAnsi="仿宋_GB2312" w:eastAsia="仿宋_GB2312" w:cs="仿宋_GB2312"/>
          <w:b/>
          <w:bCs/>
          <w:color w:val="auto"/>
          <w:sz w:val="28"/>
          <w:szCs w:val="28"/>
          <w:lang w:val="en-US" w:eastAsia="zh-CN"/>
        </w:rPr>
        <w:t>.根据行政许可法的规定，被许可人以欺骗、贿赂等不正当手段取得行政许可的，行政机关对已取得的行政许可（</w:t>
      </w: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）撤销该行政许可。</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答：应当</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49</w:t>
      </w:r>
      <w:r>
        <w:rPr>
          <w:rFonts w:hint="eastAsia" w:ascii="仿宋_GB2312" w:hAnsi="仿宋_GB2312" w:eastAsia="仿宋_GB2312" w:cs="仿宋_GB2312"/>
          <w:b/>
          <w:bCs/>
          <w:color w:val="auto"/>
          <w:sz w:val="28"/>
          <w:szCs w:val="28"/>
          <w:lang w:val="en-US" w:eastAsia="zh-CN"/>
        </w:rPr>
        <w:t>.行政机关对行政许可申请进行审查时，发现行政许可申请事项直接关系他人重大利益的，（</w:t>
      </w: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）告知该利害关系人。</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答：应当</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50</w:t>
      </w:r>
      <w:r>
        <w:rPr>
          <w:rFonts w:hint="eastAsia" w:ascii="仿宋_GB2312" w:hAnsi="仿宋_GB2312" w:eastAsia="仿宋_GB2312" w:cs="仿宋_GB2312"/>
          <w:b/>
          <w:bCs/>
          <w:color w:val="auto"/>
          <w:sz w:val="28"/>
          <w:szCs w:val="28"/>
          <w:lang w:val="en-US" w:eastAsia="zh-CN"/>
        </w:rPr>
        <w:t>.行政许可的被许可人要求变更行政许可事项的，应当向（   ）提出申请。</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答：作出行政许可决定的行政机关</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51</w:t>
      </w:r>
      <w:r>
        <w:rPr>
          <w:rFonts w:hint="eastAsia" w:ascii="仿宋_GB2312" w:hAnsi="仿宋_GB2312" w:eastAsia="仿宋_GB2312" w:cs="仿宋_GB2312"/>
          <w:b/>
          <w:bCs/>
          <w:color w:val="auto"/>
          <w:sz w:val="28"/>
          <w:szCs w:val="28"/>
          <w:lang w:val="en-US" w:eastAsia="zh-CN"/>
        </w:rPr>
        <w:t>.地方性法规不得设置（    ）两类行政处罚。</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答：限制人身自由、吊销营业执照</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52</w:t>
      </w:r>
      <w:r>
        <w:rPr>
          <w:rFonts w:hint="eastAsia" w:ascii="仿宋_GB2312" w:hAnsi="仿宋_GB2312" w:eastAsia="仿宋_GB2312" w:cs="仿宋_GB2312"/>
          <w:b/>
          <w:bCs/>
          <w:color w:val="auto"/>
          <w:sz w:val="28"/>
          <w:szCs w:val="28"/>
          <w:lang w:val="en-US" w:eastAsia="zh-CN"/>
        </w:rPr>
        <w:t>.当事人可以亲自参加行政处罚听证，也可以委托（   ）代理人参加？</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答：一至二名</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53.申请人、利害关系人</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承担行政机关组织听证的费用</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答：不</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54.</w:t>
      </w:r>
      <w:r>
        <w:rPr>
          <w:rFonts w:hint="eastAsia" w:ascii="仿宋_GB2312" w:hAnsi="仿宋_GB2312" w:eastAsia="仿宋_GB2312" w:cs="仿宋_GB2312"/>
          <w:b/>
          <w:bCs/>
          <w:color w:val="auto"/>
          <w:sz w:val="28"/>
          <w:szCs w:val="28"/>
          <w:lang w:val="en-US" w:eastAsia="zh-CN"/>
        </w:rPr>
        <w:t>对限制人身自由的行政强制措施不服提起的诉讼，由</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或者</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人民法院管辖。因不动产提起的行政诉讼，由</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人民法院管辖。</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Hans"/>
        </w:rPr>
        <w:t>答：</w:t>
      </w:r>
      <w:r>
        <w:rPr>
          <w:rFonts w:hint="eastAsia" w:ascii="仿宋_GB2312" w:hAnsi="仿宋_GB2312" w:eastAsia="仿宋_GB2312" w:cs="仿宋_GB2312"/>
          <w:color w:val="auto"/>
          <w:sz w:val="28"/>
          <w:szCs w:val="28"/>
          <w:lang w:val="en-US" w:eastAsia="zh-CN"/>
        </w:rPr>
        <w:t>被告所在地</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val="en-US" w:eastAsia="zh-CN"/>
        </w:rPr>
        <w:t>原告所在地</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val="en-US" w:eastAsia="zh-CN"/>
        </w:rPr>
        <w:t>不动产所在地</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eastAsia="zh-Hans"/>
        </w:rPr>
        <w:t>55.</w:t>
      </w:r>
      <w:r>
        <w:rPr>
          <w:rFonts w:hint="eastAsia" w:ascii="仿宋_GB2312" w:hAnsi="仿宋_GB2312" w:eastAsia="仿宋_GB2312" w:cs="仿宋_GB2312"/>
          <w:b/>
          <w:bCs/>
          <w:color w:val="auto"/>
          <w:sz w:val="28"/>
          <w:szCs w:val="28"/>
          <w:lang w:val="en-US" w:eastAsia="zh-Hans"/>
        </w:rPr>
        <w:t>在行政诉讼中，因</w:t>
      </w:r>
      <w:r>
        <w:rPr>
          <w:rFonts w:hint="eastAsia" w:ascii="仿宋_GB2312" w:hAnsi="仿宋_GB2312" w:eastAsia="仿宋_GB2312" w:cs="仿宋_GB2312"/>
          <w:b/>
          <w:bCs/>
          <w:color w:val="auto"/>
          <w:sz w:val="28"/>
          <w:szCs w:val="28"/>
          <w:lang w:val="en-US" w:eastAsia="zh-CN"/>
        </w:rPr>
        <w:t>与本案有关的涉及国家秘密、商业秘密和个人隐私的证据</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原告或者第三人不能自行收集的，</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申请人民法院调取</w:t>
      </w:r>
      <w:r>
        <w:rPr>
          <w:rFonts w:hint="eastAsia" w:ascii="仿宋_GB2312" w:hAnsi="仿宋_GB2312" w:eastAsia="仿宋_GB2312" w:cs="仿宋_GB2312"/>
          <w:b/>
          <w:bCs/>
          <w:color w:val="auto"/>
          <w:sz w:val="28"/>
          <w:szCs w:val="28"/>
          <w:lang w:val="en-US" w:eastAsia="zh-Hans"/>
        </w:rPr>
        <w:t>。</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Hans"/>
        </w:rPr>
        <w:t>答：</w:t>
      </w:r>
      <w:r>
        <w:rPr>
          <w:rFonts w:hint="eastAsia" w:ascii="仿宋_GB2312" w:hAnsi="仿宋_GB2312" w:eastAsia="仿宋_GB2312" w:cs="仿宋_GB2312"/>
          <w:color w:val="auto"/>
          <w:sz w:val="28"/>
          <w:szCs w:val="28"/>
          <w:lang w:val="en-US" w:eastAsia="zh-CN"/>
        </w:rPr>
        <w:t>可以</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56.有权申请行政复议的公民死亡的，其近亲属</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申请行政复议</w:t>
      </w:r>
      <w:r>
        <w:rPr>
          <w:rFonts w:hint="eastAsia" w:ascii="仿宋_GB2312" w:hAnsi="仿宋_GB2312" w:eastAsia="仿宋_GB2312" w:cs="仿宋_GB2312"/>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答：可以。</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57.对不满</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周岁的人有行政违法行为的不予行政处罚，责令监护人加以管教？</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答：14</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58.行政强制措施权</w:t>
      </w:r>
      <w:r>
        <w:rPr>
          <w:rFonts w:hint="eastAsia" w:ascii="仿宋_GB2312" w:hAnsi="仿宋_GB2312" w:eastAsia="仿宋_GB2312" w:cs="仿宋_GB2312"/>
          <w:b/>
          <w:bCs/>
          <w:color w:val="auto"/>
          <w:sz w:val="28"/>
          <w:szCs w:val="28"/>
          <w:lang w:val="en-US" w:eastAsia="zh-CN"/>
        </w:rPr>
        <w:t>（  ）</w:t>
      </w:r>
      <w:r>
        <w:rPr>
          <w:rFonts w:hint="eastAsia" w:ascii="仿宋_GB2312" w:hAnsi="仿宋_GB2312" w:eastAsia="仿宋_GB2312" w:cs="仿宋_GB2312"/>
          <w:b/>
          <w:bCs/>
          <w:color w:val="auto"/>
          <w:sz w:val="28"/>
          <w:szCs w:val="28"/>
        </w:rPr>
        <w:t>委托</w:t>
      </w:r>
      <w:r>
        <w:rPr>
          <w:rFonts w:hint="eastAsia" w:ascii="仿宋_GB2312" w:hAnsi="仿宋_GB2312" w:eastAsia="仿宋_GB2312" w:cs="仿宋_GB2312"/>
          <w:b/>
          <w:bCs/>
          <w:color w:val="auto"/>
          <w:sz w:val="28"/>
          <w:szCs w:val="28"/>
          <w:lang w:val="en-US" w:eastAsia="zh-CN"/>
        </w:rPr>
        <w:t>实施</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答：不能</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59</w:t>
      </w:r>
      <w:r>
        <w:rPr>
          <w:rFonts w:hint="eastAsia" w:ascii="仿宋_GB2312" w:hAnsi="仿宋_GB2312" w:eastAsia="仿宋_GB2312" w:cs="仿宋_GB2312"/>
          <w:b/>
          <w:bCs/>
          <w:color w:val="auto"/>
          <w:sz w:val="28"/>
          <w:szCs w:val="28"/>
          <w:lang w:val="en-US" w:eastAsia="zh-CN"/>
        </w:rPr>
        <w:t>.人民法院判决撤销或者部分撤销，并可以判决被告重新作出行政行为的情形有哪些？</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主要证据不足的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适用法律、法规错误的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违反法定程序的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超越职权的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滥用职权的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明显不当的。</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60</w:t>
      </w:r>
      <w:r>
        <w:rPr>
          <w:rFonts w:hint="eastAsia" w:ascii="仿宋_GB2312" w:hAnsi="仿宋_GB2312" w:eastAsia="仿宋_GB2312" w:cs="仿宋_GB2312"/>
          <w:b/>
          <w:bCs/>
          <w:color w:val="auto"/>
          <w:sz w:val="28"/>
          <w:szCs w:val="28"/>
          <w:lang w:val="en-US" w:eastAsia="zh-CN"/>
        </w:rPr>
        <w:t>.人民法院对不执行人民法院判决、裁定的行政机关可以采取的措施有？</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答：行政机关拒绝履行判决、裁定、调解书的，第一审人民法院可以采取下列措施：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对应当归还的罚款或者应当给付的款额，通知银行从该行政机关的账户内划拨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在规定期限内不履行的，从期满之日起，对该行政机关负责人按日处五十元至一百元的罚款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将行政机关拒绝履行的情况予以公告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向监察机关或者该行政机关的上一级行政机关提出司法建议。接受司法建议的机关，根据有关规定进行处理，并将处理情况告知人民法院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拒不履行判决、裁定、调解书，社会影响恶劣的，可以对该行政机关直接负责的主管人员和其他直接责任人员予以拘留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情节严重，构成犯罪的，依法追究刑事责任。</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61</w:t>
      </w:r>
      <w:r>
        <w:rPr>
          <w:rFonts w:hint="eastAsia" w:ascii="仿宋_GB2312" w:hAnsi="仿宋_GB2312" w:eastAsia="仿宋_GB2312" w:cs="仿宋_GB2312"/>
          <w:b/>
          <w:bCs/>
          <w:color w:val="auto"/>
          <w:sz w:val="28"/>
          <w:szCs w:val="28"/>
          <w:lang w:val="en-US" w:eastAsia="zh-CN"/>
        </w:rPr>
        <w:t>.治安拘留又称为行政拘留，是行政处罚中最严厉的一种，因而法律对其适用作了严格规定，只能由（   ）行使。</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答：公安机关</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62</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rPr>
        <w:t>《治安管理处罚法》</w:t>
      </w:r>
      <w:r>
        <w:rPr>
          <w:rFonts w:hint="eastAsia" w:ascii="仿宋_GB2312" w:hAnsi="仿宋_GB2312" w:eastAsia="仿宋_GB2312" w:cs="仿宋_GB2312"/>
          <w:b/>
          <w:bCs/>
          <w:color w:val="auto"/>
          <w:sz w:val="28"/>
          <w:szCs w:val="28"/>
          <w:lang w:val="en-US" w:eastAsia="zh-CN"/>
        </w:rPr>
        <w:t>规定，人民警察询问被侵害人或者其他证人，可以到其所在单位或者住处进行；必要时，也可以通知其到公安机关（）。人民警察在公安机关以外询问被侵害人或者其他证人，应当出示（）。</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答：提供证言，工作证件</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63.根据《治安管理处罚法》，公安派出所有权作出警告和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的</w:t>
      </w:r>
      <w:r>
        <w:rPr>
          <w:rFonts w:hint="eastAsia" w:ascii="仿宋_GB2312" w:hAnsi="仿宋_GB2312" w:eastAsia="仿宋_GB2312" w:cs="仿宋_GB2312"/>
          <w:b/>
          <w:bCs/>
          <w:color w:val="auto"/>
          <w:sz w:val="28"/>
          <w:szCs w:val="28"/>
        </w:rPr>
        <w:t>行政处罚</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答：500元以下的罚款</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64</w:t>
      </w:r>
      <w:r>
        <w:rPr>
          <w:rFonts w:hint="eastAsia" w:ascii="仿宋_GB2312" w:hAnsi="仿宋_GB2312" w:eastAsia="仿宋_GB2312" w:cs="仿宋_GB2312"/>
          <w:b/>
          <w:bCs/>
          <w:color w:val="auto"/>
          <w:sz w:val="28"/>
          <w:szCs w:val="28"/>
          <w:lang w:val="en-US" w:eastAsia="zh-CN"/>
        </w:rPr>
        <w:t>.股份制企业的股东大会、股东代表大会、董事会认为行政机关作出的具体行政行为（  ），可以以企业的名义申请行政复议。</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答：侵犯企业合法权益的</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eastAsia="zh-CN"/>
        </w:rPr>
        <w:t>65</w:t>
      </w:r>
      <w:r>
        <w:rPr>
          <w:rFonts w:hint="eastAsia" w:ascii="仿宋_GB2312" w:hAnsi="仿宋_GB2312" w:eastAsia="仿宋_GB2312" w:cs="仿宋_GB2312"/>
          <w:b/>
          <w:bCs/>
          <w:color w:val="auto"/>
          <w:sz w:val="28"/>
          <w:szCs w:val="28"/>
          <w:lang w:val="en-US" w:eastAsia="zh-CN"/>
        </w:rPr>
        <w:t>.根据《民法典》的规定，用益物权的基本类型有：土地承包经营权、（   ）、（    ）居住权、地役权</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 建设用地使用权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宅基地使用权</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66</w:t>
      </w:r>
      <w:r>
        <w:rPr>
          <w:rFonts w:hint="eastAsia" w:ascii="仿宋_GB2312" w:hAnsi="仿宋_GB2312" w:eastAsia="仿宋_GB2312" w:cs="仿宋_GB2312"/>
          <w:b/>
          <w:bCs/>
          <w:color w:val="auto"/>
          <w:sz w:val="28"/>
          <w:szCs w:val="28"/>
          <w:lang w:val="en-US" w:eastAsia="zh-CN"/>
        </w:rPr>
        <w:t>.民法典中的诚信原则是指民事主体从事民事活动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应当遵循（   ）原则、秉持诚实、恪守承诺。</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答：诚信</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67</w:t>
      </w:r>
      <w:r>
        <w:rPr>
          <w:rFonts w:hint="eastAsia" w:ascii="仿宋_GB2312" w:hAnsi="仿宋_GB2312" w:eastAsia="仿宋_GB2312" w:cs="仿宋_GB2312"/>
          <w:b/>
          <w:bCs/>
          <w:color w:val="auto"/>
          <w:sz w:val="28"/>
          <w:szCs w:val="28"/>
          <w:lang w:val="en-US" w:eastAsia="zh-CN"/>
        </w:rPr>
        <w:t>.免费搭乘顺风车受伤，驾驶人赔偿受害人的依据是《民法典》第1217条规定，非营运机动车发生交通事故造成无偿搭乘人损害，属于该机动车一方责任的，应当（  ）其赔偿责任，但是机动车使用人有</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的除外。</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答：减轻</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lang w:val="en-US" w:eastAsia="zh-CN"/>
        </w:rPr>
        <w:t>故意或者重大过失</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68</w:t>
      </w:r>
      <w:r>
        <w:rPr>
          <w:rFonts w:hint="eastAsia" w:ascii="仿宋_GB2312" w:hAnsi="仿宋_GB2312" w:eastAsia="仿宋_GB2312" w:cs="仿宋_GB2312"/>
          <w:b/>
          <w:bCs/>
          <w:color w:val="auto"/>
          <w:sz w:val="28"/>
          <w:szCs w:val="28"/>
          <w:lang w:val="en-US" w:eastAsia="zh-CN"/>
        </w:rPr>
        <w:t>.民法典对拾得遗失物的相关规定</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拾得遗失物，应当返还权利人。拾得人应当及时通知权利人领取，或者送交公安等有关部门。有关部门收到遗失物，知道权利人的，应当及时通知其领取</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不知道的，应当及时发布招领公告。遗失物自发布招领公告之日起（  ）无人认领的，归</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所有。</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答：一年内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国家</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69</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lang w:val="en-US" w:eastAsia="zh-CN"/>
        </w:rPr>
        <w:t>民法典规定，标的物毁损、灭失的风险，在标的物交付之前由出卖人承担，交付之后由（    ）承担。</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答：买受人</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70</w:t>
      </w:r>
      <w:r>
        <w:rPr>
          <w:rFonts w:hint="eastAsia" w:ascii="仿宋_GB2312" w:hAnsi="仿宋_GB2312" w:eastAsia="仿宋_GB2312" w:cs="仿宋_GB2312"/>
          <w:b/>
          <w:bCs/>
          <w:color w:val="auto"/>
          <w:sz w:val="28"/>
          <w:szCs w:val="28"/>
          <w:lang w:val="en-US" w:eastAsia="zh-CN"/>
        </w:rPr>
        <w:t>.当事人一方通过互联网等信息网络发布的商品或者服务信息符合要约条件的，在（  ）时合同成立，但是当事人另有约定的除外。</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答：对方选择该商品或者服务并提交订单成功</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71</w:t>
      </w:r>
      <w:r>
        <w:rPr>
          <w:rFonts w:hint="eastAsia" w:ascii="仿宋_GB2312" w:hAnsi="仿宋_GB2312" w:eastAsia="仿宋_GB2312" w:cs="仿宋_GB2312"/>
          <w:b/>
          <w:bCs/>
          <w:color w:val="auto"/>
          <w:sz w:val="28"/>
          <w:szCs w:val="28"/>
          <w:lang w:val="en-US" w:eastAsia="zh-CN"/>
        </w:rPr>
        <w:t>.权利人领取遗失物时，应当向拾得人或有关部门支付保管遗失物等支出的（    ）。</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答：必要费用</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72</w:t>
      </w:r>
      <w:r>
        <w:rPr>
          <w:rFonts w:hint="eastAsia" w:ascii="仿宋_GB2312" w:hAnsi="仿宋_GB2312" w:eastAsia="仿宋_GB2312" w:cs="仿宋_GB2312"/>
          <w:b/>
          <w:bCs/>
          <w:color w:val="auto"/>
          <w:sz w:val="28"/>
          <w:szCs w:val="28"/>
          <w:lang w:val="en-US" w:eastAsia="zh-CN"/>
        </w:rPr>
        <w:t>.遗弃、逃逸的动物在遗弃、逃逸期间造成他人损害的，由（    ）承担侵权责任？</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答：动物原饲养人或者管理人</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73</w:t>
      </w:r>
      <w:r>
        <w:rPr>
          <w:rFonts w:hint="eastAsia" w:ascii="仿宋_GB2312" w:hAnsi="仿宋_GB2312" w:eastAsia="仿宋_GB2312" w:cs="仿宋_GB2312"/>
          <w:b/>
          <w:bCs/>
          <w:color w:val="auto"/>
          <w:sz w:val="28"/>
          <w:szCs w:val="28"/>
          <w:lang w:val="en-US" w:eastAsia="zh-CN"/>
        </w:rPr>
        <w:t>.民法调整（   ）的自然人、法人和非法人组织之间的人身关系、财产关系。</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答：平等主体</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74</w:t>
      </w:r>
      <w:r>
        <w:rPr>
          <w:rFonts w:hint="eastAsia" w:ascii="仿宋_GB2312" w:hAnsi="仿宋_GB2312" w:eastAsia="仿宋_GB2312" w:cs="仿宋_GB2312"/>
          <w:b/>
          <w:bCs/>
          <w:color w:val="auto"/>
          <w:sz w:val="28"/>
          <w:szCs w:val="28"/>
          <w:lang w:val="en-US" w:eastAsia="zh-CN"/>
        </w:rPr>
        <w:t>.依据《中华人民共和国民法典》规定，土地承包经营权人可以自主决定依法采取（   ）、（  ）或者其他方式向他人流转土地经营权。</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答：出租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入股</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75.</w:t>
      </w:r>
      <w:r>
        <w:rPr>
          <w:rFonts w:hint="eastAsia" w:ascii="仿宋_GB2312" w:hAnsi="仿宋_GB2312" w:eastAsia="仿宋_GB2312" w:cs="仿宋_GB2312"/>
          <w:b/>
          <w:bCs/>
          <w:color w:val="auto"/>
          <w:sz w:val="28"/>
          <w:szCs w:val="28"/>
          <w:lang w:eastAsia="zh-Hans"/>
        </w:rPr>
        <w:t>依据《中华人民共和国民法典》规定，</w:t>
      </w:r>
      <w:r>
        <w:rPr>
          <w:rFonts w:hint="eastAsia" w:ascii="仿宋_GB2312" w:hAnsi="仿宋_GB2312" w:eastAsia="仿宋_GB2312" w:cs="仿宋_GB2312"/>
          <w:b/>
          <w:bCs/>
          <w:color w:val="auto"/>
          <w:sz w:val="28"/>
          <w:szCs w:val="28"/>
          <w:lang w:val="en-US" w:eastAsia="zh-CN"/>
        </w:rPr>
        <w:t>因国际货物买卖合同和技术进出口合同争议提起诉讼或者申请仲裁的时效期间为</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Hans"/>
        </w:rPr>
        <w:t>答：</w:t>
      </w:r>
      <w:r>
        <w:rPr>
          <w:rFonts w:hint="eastAsia" w:ascii="仿宋_GB2312" w:hAnsi="仿宋_GB2312" w:eastAsia="仿宋_GB2312" w:cs="仿宋_GB2312"/>
          <w:color w:val="auto"/>
          <w:sz w:val="28"/>
          <w:szCs w:val="28"/>
          <w:lang w:val="en-US" w:eastAsia="zh-CN"/>
        </w:rPr>
        <w:t>四年</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Hans"/>
        </w:rPr>
        <w:t>76.</w:t>
      </w:r>
      <w:r>
        <w:rPr>
          <w:rFonts w:hint="eastAsia" w:ascii="仿宋_GB2312" w:hAnsi="仿宋_GB2312" w:eastAsia="仿宋_GB2312" w:cs="仿宋_GB2312"/>
          <w:b/>
          <w:bCs/>
          <w:color w:val="auto"/>
          <w:sz w:val="28"/>
          <w:szCs w:val="28"/>
          <w:lang w:val="en-US" w:eastAsia="zh-Hans"/>
        </w:rPr>
        <w:t>离婚损害赔偿主要针对一方有（</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）以及其他</w:t>
      </w:r>
      <w:r>
        <w:rPr>
          <w:rFonts w:hint="eastAsia" w:ascii="仿宋_GB2312" w:hAnsi="仿宋_GB2312" w:eastAsia="仿宋_GB2312" w:cs="仿宋_GB2312"/>
          <w:b/>
          <w:bCs/>
          <w:color w:val="auto"/>
          <w:sz w:val="28"/>
          <w:szCs w:val="28"/>
          <w:lang w:val="en-US" w:eastAsia="zh-CN"/>
        </w:rPr>
        <w:t>有其他重大过错</w:t>
      </w:r>
      <w:r>
        <w:rPr>
          <w:rFonts w:hint="eastAsia" w:ascii="仿宋_GB2312" w:hAnsi="仿宋_GB2312" w:eastAsia="仿宋_GB2312" w:cs="仿宋_GB2312"/>
          <w:b/>
          <w:bCs/>
          <w:color w:val="auto"/>
          <w:sz w:val="28"/>
          <w:szCs w:val="28"/>
          <w:lang w:val="en-US" w:eastAsia="zh-Hans"/>
        </w:rPr>
        <w:t>的情形。</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Hans"/>
        </w:rPr>
        <w:t>答：重婚；</w:t>
      </w:r>
      <w:r>
        <w:rPr>
          <w:rFonts w:hint="eastAsia" w:ascii="仿宋_GB2312" w:hAnsi="仿宋_GB2312" w:eastAsia="仿宋_GB2312" w:cs="仿宋_GB2312"/>
          <w:color w:val="auto"/>
          <w:sz w:val="28"/>
          <w:szCs w:val="28"/>
          <w:lang w:val="en-US" w:eastAsia="zh-CN"/>
        </w:rPr>
        <w:t>与他人同居</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实施家庭暴力</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虐待、遗弃家庭成员</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CN"/>
        </w:rPr>
        <w:t>77</w:t>
      </w:r>
      <w:r>
        <w:rPr>
          <w:rFonts w:hint="eastAsia" w:ascii="仿宋_GB2312" w:hAnsi="仿宋_GB2312" w:eastAsia="仿宋_GB2312" w:cs="仿宋_GB2312"/>
          <w:b/>
          <w:bCs/>
          <w:color w:val="auto"/>
          <w:sz w:val="28"/>
          <w:szCs w:val="28"/>
          <w:lang w:eastAsia="zh-Hans"/>
        </w:rPr>
        <w:t>.劳动者</w:t>
      </w:r>
      <w:r>
        <w:rPr>
          <w:rFonts w:hint="eastAsia" w:ascii="仿宋_GB2312" w:hAnsi="仿宋_GB2312" w:eastAsia="仿宋_GB2312" w:cs="仿宋_GB2312"/>
          <w:b/>
          <w:bCs/>
          <w:color w:val="auto"/>
          <w:sz w:val="28"/>
          <w:szCs w:val="28"/>
          <w:lang w:val="en-US" w:eastAsia="zh-Hans"/>
        </w:rPr>
        <w:t>与用人单位签订的劳动合同期限为一年的，</w:t>
      </w:r>
      <w:r>
        <w:rPr>
          <w:rFonts w:hint="eastAsia" w:ascii="仿宋_GB2312" w:hAnsi="仿宋_GB2312" w:eastAsia="仿宋_GB2312" w:cs="仿宋_GB2312"/>
          <w:b/>
          <w:bCs/>
          <w:color w:val="auto"/>
          <w:sz w:val="28"/>
          <w:szCs w:val="28"/>
          <w:lang w:eastAsia="zh-Hans"/>
        </w:rPr>
        <w:t>试用期</w:t>
      </w:r>
      <w:r>
        <w:rPr>
          <w:rFonts w:hint="eastAsia" w:ascii="仿宋_GB2312" w:hAnsi="仿宋_GB2312" w:eastAsia="仿宋_GB2312" w:cs="仿宋_GB2312"/>
          <w:b/>
          <w:bCs/>
          <w:color w:val="auto"/>
          <w:sz w:val="28"/>
          <w:szCs w:val="28"/>
          <w:lang w:val="en-US" w:eastAsia="zh-Hans"/>
        </w:rPr>
        <w:t>不得超过（</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Hans"/>
        </w:rPr>
        <w:t>答：</w:t>
      </w:r>
      <w:r>
        <w:rPr>
          <w:rFonts w:hint="eastAsia" w:ascii="仿宋_GB2312" w:hAnsi="仿宋_GB2312" w:eastAsia="仿宋_GB2312" w:cs="仿宋_GB2312"/>
          <w:color w:val="auto"/>
          <w:sz w:val="28"/>
          <w:szCs w:val="28"/>
          <w:lang w:val="en-US" w:eastAsia="zh-Hans"/>
        </w:rPr>
        <w:t>两个月</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78.《民法典》规定，分支机构以自己的名义从事民事活动，产生的民事责任由（    ）承担；也可以先以该分支机构管理的财产承担，不足以承担的，由法人承担。</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答：法人</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u w:val="none"/>
          <w:lang w:eastAsia="zh-CN"/>
        </w:rPr>
        <w:t>79.</w:t>
      </w:r>
      <w:r>
        <w:rPr>
          <w:rFonts w:hint="eastAsia" w:ascii="仿宋_GB2312" w:hAnsi="仿宋_GB2312" w:eastAsia="仿宋_GB2312" w:cs="仿宋_GB2312"/>
          <w:b/>
          <w:bCs/>
          <w:color w:val="auto"/>
          <w:sz w:val="28"/>
          <w:szCs w:val="28"/>
          <w:u w:val="none"/>
          <w:lang w:val="en-US" w:eastAsia="zh-CN"/>
        </w:rPr>
        <w:t>夫妻双方共同签名或者夫妻一方事后追认等共同意思表示所负的债务，以及夫妻一方在婚姻关系存续期间以个人名义为家庭日常生活需要所负的债务，属于</w:t>
      </w:r>
      <w:r>
        <w:rPr>
          <w:rFonts w:hint="eastAsia" w:ascii="仿宋_GB2312" w:hAnsi="仿宋_GB2312" w:eastAsia="仿宋_GB2312" w:cs="仿宋_GB2312"/>
          <w:b/>
          <w:bCs/>
          <w:color w:val="auto"/>
          <w:sz w:val="28"/>
          <w:szCs w:val="28"/>
          <w:u w:val="none"/>
          <w:lang w:val="en-US" w:eastAsia="zh-Hans"/>
        </w:rPr>
        <w:t>（</w:t>
      </w:r>
      <w:r>
        <w:rPr>
          <w:rFonts w:hint="eastAsia" w:ascii="仿宋_GB2312" w:hAnsi="仿宋_GB2312" w:eastAsia="仿宋_GB2312" w:cs="仿宋_GB2312"/>
          <w:b/>
          <w:bCs/>
          <w:color w:val="auto"/>
          <w:sz w:val="28"/>
          <w:szCs w:val="28"/>
          <w:u w:val="none"/>
          <w:lang w:eastAsia="zh-Hans"/>
        </w:rPr>
        <w:t xml:space="preserve">  </w:t>
      </w:r>
      <w:r>
        <w:rPr>
          <w:rFonts w:hint="eastAsia" w:ascii="仿宋_GB2312" w:hAnsi="仿宋_GB2312" w:eastAsia="仿宋_GB2312" w:cs="仿宋_GB2312"/>
          <w:b/>
          <w:bCs/>
          <w:color w:val="auto"/>
          <w:sz w:val="28"/>
          <w:szCs w:val="28"/>
          <w:u w:val="none"/>
          <w:lang w:val="en-US" w:eastAsia="zh-Hans"/>
        </w:rPr>
        <w:t>）</w:t>
      </w:r>
      <w:r>
        <w:rPr>
          <w:rFonts w:hint="eastAsia" w:ascii="仿宋_GB2312" w:hAnsi="仿宋_GB2312" w:eastAsia="仿宋_GB2312" w:cs="仿宋_GB2312"/>
          <w:b/>
          <w:bCs/>
          <w:color w:val="auto"/>
          <w:sz w:val="28"/>
          <w:szCs w:val="28"/>
          <w:u w:val="none"/>
          <w:lang w:val="en-US" w:eastAsia="zh-CN"/>
        </w:rPr>
        <w:t>。</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答：</w:t>
      </w:r>
      <w:r>
        <w:rPr>
          <w:rFonts w:hint="eastAsia" w:ascii="仿宋_GB2312" w:hAnsi="仿宋_GB2312" w:eastAsia="仿宋_GB2312" w:cs="仿宋_GB2312"/>
          <w:color w:val="auto"/>
          <w:sz w:val="28"/>
          <w:szCs w:val="28"/>
          <w:highlight w:val="none"/>
          <w:lang w:val="en-US" w:eastAsia="zh-CN"/>
        </w:rPr>
        <w:t>夫妻共同债务</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80.收养应当遵循最有利于被收养人的原则，保障（   ）。</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答：被收养人和收养人的合法权益</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CN"/>
        </w:rPr>
        <w:t>81.</w:t>
      </w:r>
      <w:r>
        <w:rPr>
          <w:rFonts w:hint="eastAsia" w:ascii="仿宋_GB2312" w:hAnsi="仿宋_GB2312" w:eastAsia="仿宋_GB2312" w:cs="仿宋_GB2312"/>
          <w:b/>
          <w:bCs/>
          <w:color w:val="auto"/>
          <w:sz w:val="28"/>
          <w:szCs w:val="28"/>
          <w:lang w:eastAsia="zh-Hans"/>
        </w:rPr>
        <w:t>《中华人民共和国民法典》规定</w:t>
      </w:r>
      <w:r>
        <w:rPr>
          <w:rFonts w:hint="eastAsia" w:ascii="仿宋_GB2312" w:hAnsi="仿宋_GB2312" w:eastAsia="仿宋_GB2312" w:cs="仿宋_GB2312"/>
          <w:b/>
          <w:bCs/>
          <w:color w:val="auto"/>
          <w:sz w:val="28"/>
          <w:szCs w:val="28"/>
          <w:lang w:val="en-US" w:eastAsia="zh-CN"/>
        </w:rPr>
        <w:t>夫妻一方隐藏、转移、变卖、毁损、挥霍夫妻共同财产，或者伪造夫妻共同债务企图侵占另一方财产的，在离婚分割夫妻共同财产时，对该方可以</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。离婚后，另一方发现有上述行为的，可以向人民法院提起诉讼，请求</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val="en-US" w:eastAsia="zh-Hans"/>
        </w:rPr>
        <w:t>答：</w:t>
      </w:r>
      <w:r>
        <w:rPr>
          <w:rFonts w:hint="eastAsia" w:ascii="仿宋_GB2312" w:hAnsi="仿宋_GB2312" w:eastAsia="仿宋_GB2312" w:cs="仿宋_GB2312"/>
          <w:color w:val="auto"/>
          <w:sz w:val="28"/>
          <w:szCs w:val="28"/>
          <w:lang w:val="en-US" w:eastAsia="zh-CN"/>
        </w:rPr>
        <w:t>少分或者不分</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val="en-US" w:eastAsia="zh-CN"/>
        </w:rPr>
        <w:t>再次分割夫妻共同财产</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82.</w:t>
      </w:r>
      <w:r>
        <w:rPr>
          <w:rFonts w:hint="eastAsia" w:ascii="仿宋_GB2312" w:hAnsi="仿宋_GB2312" w:eastAsia="仿宋_GB2312" w:cs="仿宋_GB2312"/>
          <w:b/>
          <w:bCs/>
          <w:color w:val="auto"/>
          <w:sz w:val="28"/>
          <w:szCs w:val="28"/>
          <w:lang w:val="en-US" w:eastAsia="zh-CN"/>
        </w:rPr>
        <w:t>经人民法院判决不准离婚后，双方又分居满一年，一方再次提起离婚诉讼的，应当准予离婚。</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Hans"/>
        </w:rPr>
        <w:t>答：一年</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8</w:t>
      </w:r>
      <w:r>
        <w:rPr>
          <w:rFonts w:hint="eastAsia" w:ascii="仿宋_GB2312" w:hAnsi="仿宋_GB2312" w:eastAsia="仿宋_GB2312" w:cs="仿宋_GB2312"/>
          <w:b/>
          <w:bCs/>
          <w:color w:val="auto"/>
          <w:sz w:val="28"/>
          <w:szCs w:val="28"/>
          <w:lang w:eastAsia="zh-CN"/>
        </w:rPr>
        <w:t>3</w:t>
      </w:r>
      <w:r>
        <w:rPr>
          <w:rFonts w:hint="eastAsia" w:ascii="仿宋_GB2312" w:hAnsi="仿宋_GB2312" w:eastAsia="仿宋_GB2312" w:cs="仿宋_GB2312"/>
          <w:b/>
          <w:bCs/>
          <w:color w:val="auto"/>
          <w:sz w:val="28"/>
          <w:szCs w:val="28"/>
        </w:rPr>
        <w:t>.依据《中华人民共和国民法典》规定，建设单位、物业服务企业或者其他管理人等利用业主的共有部分产生的收入，在扣除</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之后，属于（  ）。</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答：合理成本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业主共有</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8</w:t>
      </w:r>
      <w:r>
        <w:rPr>
          <w:rFonts w:hint="eastAsia" w:ascii="仿宋_GB2312" w:hAnsi="仿宋_GB2312" w:eastAsia="仿宋_GB2312" w:cs="仿宋_GB2312"/>
          <w:b/>
          <w:bCs/>
          <w:color w:val="auto"/>
          <w:sz w:val="28"/>
          <w:szCs w:val="28"/>
          <w:lang w:eastAsia="zh-CN"/>
        </w:rPr>
        <w:t>4</w:t>
      </w:r>
      <w:r>
        <w:rPr>
          <w:rFonts w:hint="eastAsia" w:ascii="仿宋_GB2312" w:hAnsi="仿宋_GB2312" w:eastAsia="仿宋_GB2312" w:cs="仿宋_GB2312"/>
          <w:b/>
          <w:bCs/>
          <w:color w:val="auto"/>
          <w:sz w:val="28"/>
          <w:szCs w:val="28"/>
          <w:lang w:val="en-US" w:eastAsia="zh-CN"/>
        </w:rPr>
        <w:t>.依据《中华人民共和国民法典》规定，继承权男女（  ）。</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答：平等</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85.依据《中华人民共和国民法典》规定，同一顺序继承人继承遗产的份额，一般应当（    ）。</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答：均等</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86.</w:t>
      </w:r>
      <w:r>
        <w:rPr>
          <w:rFonts w:hint="eastAsia" w:ascii="仿宋_GB2312" w:hAnsi="仿宋_GB2312" w:eastAsia="仿宋_GB2312" w:cs="仿宋_GB2312"/>
          <w:b/>
          <w:bCs/>
          <w:color w:val="auto"/>
          <w:sz w:val="28"/>
          <w:szCs w:val="28"/>
          <w:lang w:val="en-US" w:eastAsia="zh-CN"/>
        </w:rPr>
        <w:t>收养人</w:t>
      </w:r>
      <w:r>
        <w:rPr>
          <w:rFonts w:hint="eastAsia" w:ascii="仿宋_GB2312" w:hAnsi="仿宋_GB2312" w:eastAsia="仿宋_GB2312" w:cs="仿宋_GB2312"/>
          <w:b/>
          <w:bCs/>
          <w:color w:val="auto"/>
          <w:sz w:val="28"/>
          <w:szCs w:val="28"/>
          <w:lang w:val="en-US" w:eastAsia="zh-Hans"/>
        </w:rPr>
        <w:t>具备的年龄条件是（</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Hans"/>
        </w:rPr>
        <w:t>答：</w:t>
      </w:r>
      <w:r>
        <w:rPr>
          <w:rFonts w:hint="eastAsia" w:ascii="仿宋_GB2312" w:hAnsi="仿宋_GB2312" w:eastAsia="仿宋_GB2312" w:cs="仿宋_GB2312"/>
          <w:color w:val="auto"/>
          <w:sz w:val="28"/>
          <w:szCs w:val="28"/>
          <w:lang w:val="en-US" w:eastAsia="zh-CN"/>
        </w:rPr>
        <w:t>年满三十周岁</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CN"/>
        </w:rPr>
        <w:t>87</w:t>
      </w:r>
      <w:r>
        <w:rPr>
          <w:rFonts w:hint="eastAsia" w:ascii="仿宋_GB2312" w:hAnsi="仿宋_GB2312" w:eastAsia="仿宋_GB2312" w:cs="仿宋_GB2312"/>
          <w:b/>
          <w:bCs/>
          <w:color w:val="auto"/>
          <w:sz w:val="28"/>
          <w:szCs w:val="28"/>
          <w:lang w:val="en-US" w:eastAsia="zh-CN"/>
        </w:rPr>
        <w:t>.“国家尊重和保障人权”写入宪法的时间是（</w:t>
      </w: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eastAsia="zh-Hans"/>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Hans"/>
        </w:rPr>
        <w:t>答：</w:t>
      </w:r>
      <w:r>
        <w:rPr>
          <w:rFonts w:hint="eastAsia" w:ascii="仿宋_GB2312" w:hAnsi="仿宋_GB2312" w:eastAsia="仿宋_GB2312" w:cs="仿宋_GB2312"/>
          <w:color w:val="auto"/>
          <w:sz w:val="28"/>
          <w:szCs w:val="28"/>
        </w:rPr>
        <w:t>2004年。</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88</w:t>
      </w:r>
      <w:r>
        <w:rPr>
          <w:rFonts w:hint="eastAsia" w:ascii="仿宋_GB2312" w:hAnsi="仿宋_GB2312" w:eastAsia="仿宋_GB2312" w:cs="仿宋_GB2312"/>
          <w:b/>
          <w:bCs/>
          <w:color w:val="auto"/>
          <w:sz w:val="28"/>
          <w:szCs w:val="28"/>
          <w:lang w:val="en-US" w:eastAsia="zh-CN"/>
        </w:rPr>
        <w:t>.中华人民共和国实行依法治国，建设社会主义法治国家。这是（   ）宪法通过的宪法修正案规定的。</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答：1999年</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89</w:t>
      </w:r>
      <w:r>
        <w:rPr>
          <w:rFonts w:hint="eastAsia" w:ascii="仿宋_GB2312" w:hAnsi="仿宋_GB2312" w:eastAsia="仿宋_GB2312" w:cs="仿宋_GB2312"/>
          <w:b/>
          <w:bCs/>
          <w:color w:val="auto"/>
          <w:sz w:val="28"/>
          <w:szCs w:val="28"/>
          <w:lang w:val="en-US" w:eastAsia="zh-CN"/>
        </w:rPr>
        <w:t>.公民的政治自由指的是中华人民共和国公民有（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 xml:space="preserve">的自由。 </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答：言论、出版、集会、游行、结社、示威</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90</w:t>
      </w:r>
      <w:r>
        <w:rPr>
          <w:rFonts w:hint="eastAsia" w:ascii="仿宋_GB2312" w:hAnsi="仿宋_GB2312" w:eastAsia="仿宋_GB2312" w:cs="仿宋_GB2312"/>
          <w:b/>
          <w:bCs/>
          <w:color w:val="auto"/>
          <w:sz w:val="28"/>
          <w:szCs w:val="28"/>
          <w:lang w:val="en-US" w:eastAsia="zh-CN"/>
        </w:rPr>
        <w:t>.习近平总书记指出，（   ）是法治完善发展的强大动力。</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答：公平正义的价值取向</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91</w:t>
      </w:r>
      <w:r>
        <w:rPr>
          <w:rFonts w:hint="eastAsia" w:ascii="仿宋_GB2312" w:hAnsi="仿宋_GB2312" w:eastAsia="仿宋_GB2312" w:cs="仿宋_GB2312"/>
          <w:b/>
          <w:bCs/>
          <w:color w:val="auto"/>
          <w:sz w:val="28"/>
          <w:szCs w:val="28"/>
          <w:lang w:val="en-US" w:eastAsia="zh-CN"/>
        </w:rPr>
        <w:t>.统筹推进国内法治和涉外法治是维护世界和平稳定与发展繁荣、（   ）的必由之路。</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答：构建人类命运共同体</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eastAsia="zh-CN"/>
        </w:rPr>
        <w:t>92</w:t>
      </w:r>
      <w:r>
        <w:rPr>
          <w:rFonts w:hint="eastAsia" w:ascii="仿宋_GB2312" w:hAnsi="仿宋_GB2312" w:eastAsia="仿宋_GB2312" w:cs="仿宋_GB2312"/>
          <w:b/>
          <w:bCs/>
          <w:color w:val="auto"/>
          <w:sz w:val="28"/>
          <w:szCs w:val="28"/>
          <w:lang w:val="en-US" w:eastAsia="zh-CN"/>
        </w:rPr>
        <w:t>.根据我国现行宪法，民族自治地方的人民代表大会均有权制定的规范性法律文件包括（   ）</w:t>
      </w:r>
      <w:r>
        <w:rPr>
          <w:rFonts w:hint="eastAsia" w:ascii="仿宋_GB2312" w:hAnsi="仿宋_GB2312" w:eastAsia="仿宋_GB2312" w:cs="仿宋_GB2312"/>
          <w:b/>
          <w:bCs/>
          <w:color w:val="auto"/>
          <w:sz w:val="28"/>
          <w:szCs w:val="28"/>
          <w:lang w:val="en-US" w:eastAsia="zh-Hans"/>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答：自治条例和单行条例</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93</w:t>
      </w:r>
      <w:r>
        <w:rPr>
          <w:rFonts w:hint="eastAsia" w:ascii="仿宋_GB2312" w:hAnsi="仿宋_GB2312" w:eastAsia="仿宋_GB2312" w:cs="仿宋_GB2312"/>
          <w:b/>
          <w:bCs/>
          <w:color w:val="auto"/>
          <w:sz w:val="28"/>
          <w:szCs w:val="28"/>
          <w:lang w:val="en-US" w:eastAsia="zh-CN"/>
        </w:rPr>
        <w:t>.宪法规定，国家举办各种学校，普及初等义务教育，开展（    ）、中等教育、职业教育、高等教育。</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答：学前教育</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94</w:t>
      </w:r>
      <w:r>
        <w:rPr>
          <w:rFonts w:hint="eastAsia" w:ascii="仿宋_GB2312" w:hAnsi="仿宋_GB2312" w:eastAsia="仿宋_GB2312" w:cs="仿宋_GB2312"/>
          <w:b/>
          <w:bCs/>
          <w:color w:val="auto"/>
          <w:sz w:val="28"/>
          <w:szCs w:val="28"/>
          <w:u w:val="none"/>
          <w:lang w:val="en-US" w:eastAsia="zh-CN"/>
        </w:rPr>
        <w:t>.公务员的考核应当按照管理权限，全面考核公务员的德、能、勤、绩、廉，重点考核（   ）。</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答：政治素质和工作实绩</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eastAsia="zh-CN"/>
        </w:rPr>
        <w:t>95</w:t>
      </w:r>
      <w:r>
        <w:rPr>
          <w:rFonts w:hint="eastAsia" w:ascii="仿宋_GB2312" w:hAnsi="仿宋_GB2312" w:eastAsia="仿宋_GB2312" w:cs="仿宋_GB2312"/>
          <w:b/>
          <w:bCs/>
          <w:color w:val="auto"/>
          <w:sz w:val="28"/>
          <w:szCs w:val="28"/>
          <w:u w:val="none"/>
          <w:lang w:val="en-US" w:eastAsia="zh-CN"/>
        </w:rPr>
        <w:t>.对公务员定期考核的结果分为优秀、（   ）、基本称职和不称职四个等次。</w:t>
      </w:r>
      <w:r>
        <w:rPr>
          <w:rFonts w:hint="eastAsia" w:ascii="仿宋_GB2312" w:hAnsi="仿宋_GB2312" w:eastAsia="仿宋_GB2312" w:cs="仿宋_GB2312"/>
          <w:color w:val="auto"/>
          <w:sz w:val="28"/>
          <w:szCs w:val="28"/>
          <w:u w:val="none"/>
        </w:rPr>
        <w:t>答：称职</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eastAsia="zh-CN"/>
        </w:rPr>
        <w:t>96</w:t>
      </w:r>
      <w:r>
        <w:rPr>
          <w:rFonts w:hint="eastAsia" w:ascii="仿宋_GB2312" w:hAnsi="仿宋_GB2312" w:eastAsia="仿宋_GB2312" w:cs="仿宋_GB2312"/>
          <w:b/>
          <w:bCs/>
          <w:color w:val="auto"/>
          <w:sz w:val="28"/>
          <w:szCs w:val="28"/>
          <w:u w:val="none"/>
          <w:lang w:val="en-US" w:eastAsia="zh-CN"/>
        </w:rPr>
        <w:t>.公务员因工作需要可以在机关外兼职，但应当经有关机关批准，并不得领取（   ）。</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答：兼职报酬</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lang w:eastAsia="zh-CN"/>
        </w:rPr>
        <w:t>7</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val="en-US" w:eastAsia="zh-Hans"/>
        </w:rPr>
        <w:t>根据我国《劳动合同法》，劳动关系自（</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）之日起建立，超过（</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）个月未订立劳动合同的，用人单位需承担未签劳动合同的二倍工资责任。</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答：</w:t>
      </w:r>
      <w:r>
        <w:rPr>
          <w:rFonts w:hint="eastAsia" w:ascii="仿宋_GB2312" w:hAnsi="仿宋_GB2312" w:eastAsia="仿宋_GB2312" w:cs="仿宋_GB2312"/>
          <w:color w:val="auto"/>
          <w:sz w:val="28"/>
          <w:szCs w:val="28"/>
          <w:lang w:val="en-US" w:eastAsia="zh-Hans"/>
        </w:rPr>
        <w:t>用工</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Hans"/>
        </w:rPr>
        <w:t>一</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lang w:eastAsia="zh-CN"/>
        </w:rPr>
        <w:t>8</w:t>
      </w:r>
      <w:r>
        <w:rPr>
          <w:rFonts w:hint="eastAsia" w:ascii="仿宋_GB2312" w:hAnsi="仿宋_GB2312" w:eastAsia="仿宋_GB2312" w:cs="仿宋_GB2312"/>
          <w:b/>
          <w:bCs/>
          <w:color w:val="auto"/>
          <w:sz w:val="28"/>
          <w:szCs w:val="28"/>
          <w:lang w:val="en-US" w:eastAsia="zh-CN"/>
        </w:rPr>
        <w:t>.非全日制用工双方当事人</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订立口头协议。</w:t>
      </w:r>
    </w:p>
    <w:p>
      <w:pPr>
        <w:pStyle w:val="5"/>
        <w:keepNext w:val="0"/>
        <w:keepLines w:val="0"/>
        <w:pageBreakBefore w:val="0"/>
        <w:widowControl w:val="0"/>
        <w:kinsoku/>
        <w:wordWrap/>
        <w:overflowPunct/>
        <w:topLinePunct w:val="0"/>
        <w:autoSpaceDE/>
        <w:autoSpaceDN/>
        <w:bidi w:val="0"/>
        <w:spacing w:after="0" w:line="600" w:lineRule="exact"/>
        <w:ind w:left="0" w:leftChars="0"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答：可以</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9</w:t>
      </w:r>
      <w:r>
        <w:rPr>
          <w:rFonts w:hint="eastAsia" w:ascii="仿宋_GB2312" w:hAnsi="仿宋_GB2312" w:eastAsia="仿宋_GB2312" w:cs="仿宋_GB2312"/>
          <w:b/>
          <w:bCs/>
          <w:color w:val="auto"/>
          <w:sz w:val="28"/>
          <w:szCs w:val="28"/>
          <w:lang w:eastAsia="zh-CN"/>
        </w:rPr>
        <w:t>9</w:t>
      </w:r>
      <w:r>
        <w:rPr>
          <w:rFonts w:hint="eastAsia" w:ascii="仿宋_GB2312" w:hAnsi="仿宋_GB2312" w:eastAsia="仿宋_GB2312" w:cs="仿宋_GB2312"/>
          <w:b/>
          <w:bCs/>
          <w:color w:val="auto"/>
          <w:sz w:val="28"/>
          <w:szCs w:val="28"/>
        </w:rPr>
        <w:t>.中华人民共和国的社会主义经济制度的基础是</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答：生产资料的社会主义公有制</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rPr>
        <w:t>100.农村集体经济组织实行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为基础、统分结合的双层经营体制</w:t>
      </w:r>
      <w:r>
        <w:rPr>
          <w:rFonts w:hint="eastAsia" w:ascii="仿宋_GB2312" w:hAnsi="仿宋_GB2312" w:eastAsia="仿宋_GB2312" w:cs="仿宋_GB2312"/>
          <w:b/>
          <w:bCs/>
          <w:color w:val="auto"/>
          <w:sz w:val="28"/>
          <w:szCs w:val="28"/>
          <w:lang w:eastAsia="zh-Hans"/>
        </w:rPr>
        <w:t>。</w:t>
      </w:r>
    </w:p>
    <w:p>
      <w:pPr>
        <w:keepNext w:val="0"/>
        <w:keepLines w:val="0"/>
        <w:pageBreakBefore w:val="0"/>
        <w:widowControl w:val="0"/>
        <w:kinsoku/>
        <w:wordWrap/>
        <w:overflowPunct/>
        <w:topLinePunct w:val="0"/>
        <w:autoSpaceDE/>
        <w:autoSpaceDN/>
        <w:bidi w:val="0"/>
        <w:spacing w:line="600" w:lineRule="exact"/>
        <w:ind w:left="0" w:leftChars="0" w:firstLine="566"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答：家庭承包经营</w:t>
      </w:r>
    </w:p>
    <w:p>
      <w:pPr>
        <w:pStyle w:val="5"/>
        <w:rPr>
          <w:rFonts w:hint="eastAsi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p>
    <w:p>
      <w:pP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附件3</w:t>
      </w:r>
    </w:p>
    <w:p>
      <w:pPr>
        <w:pStyle w:val="7"/>
        <w:widowControl w:val="0"/>
        <w:adjustRightInd w:val="0"/>
        <w:snapToGrid w:val="0"/>
        <w:spacing w:before="0" w:beforeAutospacing="0" w:after="0" w:afterAutospacing="0" w:line="650" w:lineRule="exact"/>
        <w:jc w:val="cente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p>
    <w:p>
      <w:pPr>
        <w:pStyle w:val="7"/>
        <w:widowControl w:val="0"/>
        <w:adjustRightInd w:val="0"/>
        <w:snapToGrid w:val="0"/>
        <w:spacing w:before="0" w:beforeAutospacing="0" w:after="0" w:afterAutospacing="0" w:line="580" w:lineRule="exact"/>
        <w:jc w:val="center"/>
        <w:rPr>
          <w:rFonts w:hint="eastAsia" w:ascii="微软雅黑" w:hAnsi="微软雅黑" w:eastAsia="微软雅黑" w:cs="微软雅黑"/>
          <w:bCs/>
          <w:color w:val="000000" w:themeColor="text1"/>
          <w:sz w:val="44"/>
          <w:szCs w:val="44"/>
          <w:lang w:eastAsia="zh-CN"/>
          <w14:textFill>
            <w14:solidFill>
              <w14:schemeClr w14:val="tx1"/>
            </w14:solidFill>
          </w14:textFill>
        </w:rPr>
      </w:pPr>
      <w:r>
        <w:rPr>
          <w:rFonts w:hint="eastAsia" w:ascii="微软雅黑" w:hAnsi="微软雅黑" w:eastAsia="微软雅黑" w:cs="微软雅黑"/>
          <w:bCs/>
          <w:color w:val="000000" w:themeColor="text1"/>
          <w:sz w:val="44"/>
          <w:szCs w:val="44"/>
          <w:lang w:eastAsia="zh-CN"/>
          <w14:textFill>
            <w14:solidFill>
              <w14:schemeClr w14:val="tx1"/>
            </w14:solidFill>
          </w14:textFill>
        </w:rPr>
        <w:t>创建全</w:t>
      </w:r>
      <w:r>
        <w:rPr>
          <w:rFonts w:hint="eastAsia" w:ascii="微软雅黑" w:hAnsi="微软雅黑" w:eastAsia="微软雅黑" w:cs="微软雅黑"/>
          <w:bCs/>
          <w:color w:val="000000" w:themeColor="text1"/>
          <w:sz w:val="44"/>
          <w:szCs w:val="44"/>
          <w:lang w:val="en-US" w:eastAsia="zh-CN"/>
          <w14:textFill>
            <w14:solidFill>
              <w14:schemeClr w14:val="tx1"/>
            </w14:solidFill>
          </w14:textFill>
        </w:rPr>
        <w:t>省</w:t>
      </w:r>
      <w:r>
        <w:rPr>
          <w:rFonts w:hint="eastAsia" w:ascii="微软雅黑" w:hAnsi="微软雅黑" w:eastAsia="微软雅黑" w:cs="微软雅黑"/>
          <w:bCs/>
          <w:color w:val="000000" w:themeColor="text1"/>
          <w:sz w:val="44"/>
          <w:szCs w:val="44"/>
          <w:lang w:eastAsia="zh-CN"/>
          <w14:textFill>
            <w14:solidFill>
              <w14:schemeClr w14:val="tx1"/>
            </w14:solidFill>
          </w14:textFill>
        </w:rPr>
        <w:t>法治政府建设示范市基层群众</w:t>
      </w:r>
    </w:p>
    <w:p>
      <w:pPr>
        <w:pStyle w:val="7"/>
        <w:widowControl w:val="0"/>
        <w:adjustRightInd w:val="0"/>
        <w:snapToGrid w:val="0"/>
        <w:spacing w:before="0" w:beforeAutospacing="0" w:after="0" w:afterAutospacing="0" w:line="580" w:lineRule="exact"/>
        <w:jc w:val="center"/>
        <w:rPr>
          <w:rFonts w:hint="eastAsia" w:ascii="微软雅黑" w:hAnsi="微软雅黑" w:eastAsia="微软雅黑" w:cs="微软雅黑"/>
          <w:bCs/>
          <w:color w:val="000000" w:themeColor="text1"/>
          <w:sz w:val="44"/>
          <w:szCs w:val="44"/>
          <w14:textFill>
            <w14:solidFill>
              <w14:schemeClr w14:val="tx1"/>
            </w14:solidFill>
          </w14:textFill>
        </w:rPr>
      </w:pPr>
      <w:r>
        <w:rPr>
          <w:rFonts w:hint="eastAsia" w:ascii="微软雅黑" w:hAnsi="微软雅黑" w:eastAsia="微软雅黑" w:cs="微软雅黑"/>
          <w:bCs/>
          <w:color w:val="000000" w:themeColor="text1"/>
          <w:sz w:val="44"/>
          <w:szCs w:val="44"/>
          <w14:textFill>
            <w14:solidFill>
              <w14:schemeClr w14:val="tx1"/>
            </w14:solidFill>
          </w14:textFill>
        </w:rPr>
        <w:t>应知应会</w:t>
      </w:r>
      <w:r>
        <w:rPr>
          <w:rFonts w:hint="eastAsia" w:ascii="微软雅黑" w:hAnsi="微软雅黑" w:eastAsia="微软雅黑" w:cs="微软雅黑"/>
          <w:bCs/>
          <w:color w:val="000000" w:themeColor="text1"/>
          <w:sz w:val="44"/>
          <w:szCs w:val="44"/>
          <w:lang w:val="en-US" w:eastAsia="zh-CN"/>
          <w14:textFill>
            <w14:solidFill>
              <w14:schemeClr w14:val="tx1"/>
            </w14:solidFill>
          </w14:textFill>
        </w:rPr>
        <w:t>6</w:t>
      </w:r>
      <w:r>
        <w:rPr>
          <w:rFonts w:hint="eastAsia" w:ascii="微软雅黑" w:hAnsi="微软雅黑" w:eastAsia="微软雅黑" w:cs="微软雅黑"/>
          <w:bCs/>
          <w:color w:val="000000" w:themeColor="text1"/>
          <w:sz w:val="44"/>
          <w:szCs w:val="44"/>
          <w14:textFill>
            <w14:solidFill>
              <w14:schemeClr w14:val="tx1"/>
            </w14:solidFill>
          </w14:textFill>
        </w:rPr>
        <w:t>0问</w:t>
      </w:r>
    </w:p>
    <w:p>
      <w:pPr>
        <w:pStyle w:val="7"/>
        <w:widowControl w:val="0"/>
        <w:adjustRightInd w:val="0"/>
        <w:snapToGrid w:val="0"/>
        <w:spacing w:before="0" w:beforeAutospacing="0" w:after="0" w:afterAutospacing="0" w:line="650" w:lineRule="exact"/>
        <w:jc w:val="cente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rPr>
        <w:t>中国共产党第二十次全国代表大会，是在全党全国各族人民迈上全面建设社会主义现代化国家新征程、向</w:t>
      </w:r>
      <w:r>
        <w:rPr>
          <w:rFonts w:hint="eastAsia" w:ascii="仿宋_GB2312" w:hAnsi="仿宋_GB2312" w:eastAsia="仿宋_GB2312" w:cs="仿宋_GB2312"/>
          <w:b/>
          <w:bCs/>
          <w:color w:val="auto"/>
          <w:sz w:val="28"/>
          <w:szCs w:val="28"/>
          <w:lang w:eastAsia="zh-Hans"/>
        </w:rPr>
        <w:t>（  ）</w:t>
      </w:r>
      <w:r>
        <w:rPr>
          <w:rFonts w:hint="eastAsia" w:ascii="仿宋_GB2312" w:hAnsi="仿宋_GB2312" w:eastAsia="仿宋_GB2312" w:cs="仿宋_GB2312"/>
          <w:b/>
          <w:bCs/>
          <w:color w:val="auto"/>
          <w:sz w:val="28"/>
          <w:szCs w:val="28"/>
        </w:rPr>
        <w:t>奋斗目标进军的关键时刻召开的一次十分重要的大会。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答：第二个百年</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val="en-US"/>
        </w:rPr>
        <w:t>党的二十大报告</w:t>
      </w:r>
      <w:r>
        <w:rPr>
          <w:rFonts w:hint="eastAsia" w:ascii="仿宋_GB2312" w:hAnsi="仿宋_GB2312" w:eastAsia="仿宋_GB2312" w:cs="仿宋_GB2312"/>
          <w:b/>
          <w:bCs/>
          <w:color w:val="auto"/>
          <w:sz w:val="28"/>
          <w:szCs w:val="28"/>
          <w:lang w:val="en-US" w:eastAsia="zh-CN"/>
        </w:rPr>
        <w:t>指出</w:t>
      </w:r>
      <w:r>
        <w:rPr>
          <w:rFonts w:hint="eastAsia" w:ascii="仿宋_GB2312" w:hAnsi="仿宋_GB2312" w:eastAsia="仿宋_GB2312" w:cs="仿宋_GB2312"/>
          <w:b/>
          <w:bCs/>
          <w:color w:val="auto"/>
          <w:sz w:val="28"/>
          <w:szCs w:val="28"/>
        </w:rPr>
        <w:t>必须更好发挥法治固根本、稳预期、利长远的保障作用，在</w:t>
      </w:r>
      <w:r>
        <w:rPr>
          <w:rFonts w:hint="eastAsia" w:ascii="仿宋_GB2312" w:hAnsi="仿宋_GB2312" w:eastAsia="仿宋_GB2312" w:cs="仿宋_GB2312"/>
          <w:b/>
          <w:bCs/>
          <w:color w:val="auto"/>
          <w:sz w:val="28"/>
          <w:szCs w:val="28"/>
          <w:lang w:val="en-US" w:eastAsia="zh-CN"/>
        </w:rPr>
        <w:t>(    )</w:t>
      </w:r>
      <w:r>
        <w:rPr>
          <w:rFonts w:hint="eastAsia" w:ascii="仿宋_GB2312" w:hAnsi="仿宋_GB2312" w:eastAsia="仿宋_GB2312" w:cs="仿宋_GB2312"/>
          <w:b/>
          <w:bCs/>
          <w:color w:val="auto"/>
          <w:sz w:val="28"/>
          <w:szCs w:val="28"/>
        </w:rPr>
        <w:t>上全面建设社会主义现代化国家</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答:法治轨道。</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val="en-US" w:eastAsia="zh-Hans"/>
        </w:rPr>
        <w:t>二十大提出，</w:t>
      </w:r>
      <w:r>
        <w:rPr>
          <w:rFonts w:hint="eastAsia" w:ascii="仿宋_GB2312" w:hAnsi="仿宋_GB2312" w:eastAsia="仿宋_GB2312" w:cs="仿宋_GB2312"/>
          <w:b/>
          <w:bCs/>
          <w:color w:val="auto"/>
          <w:sz w:val="28"/>
          <w:szCs w:val="28"/>
          <w:lang w:val="en-US" w:eastAsia="zh-CN"/>
        </w:rPr>
        <w:t>深化农村土地制度改革，赋予农民更加充分的财产权益。保障进城落户农民合法土地权益，鼓励依法自愿、</w:t>
      </w:r>
      <w:r>
        <w:rPr>
          <w:rFonts w:hint="eastAsia" w:ascii="仿宋_GB2312" w:hAnsi="仿宋_GB2312" w:eastAsia="仿宋_GB2312" w:cs="仿宋_GB2312"/>
          <w:b/>
          <w:bCs/>
          <w:color w:val="auto"/>
          <w:sz w:val="28"/>
          <w:szCs w:val="28"/>
          <w:lang w:eastAsia="zh-Hans"/>
        </w:rPr>
        <w:t>（  ）</w:t>
      </w:r>
      <w:r>
        <w:rPr>
          <w:rFonts w:hint="eastAsia" w:ascii="仿宋_GB2312" w:hAnsi="仿宋_GB2312" w:eastAsia="仿宋_GB2312" w:cs="仿宋_GB2312"/>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Hans"/>
        </w:rPr>
        <w:t>答：</w:t>
      </w:r>
      <w:r>
        <w:rPr>
          <w:rFonts w:hint="eastAsia" w:ascii="仿宋_GB2312" w:hAnsi="仿宋_GB2312" w:eastAsia="仿宋_GB2312" w:cs="仿宋_GB2312"/>
          <w:color w:val="000000"/>
          <w:sz w:val="28"/>
          <w:szCs w:val="28"/>
          <w:lang w:val="en-US" w:eastAsia="zh-CN"/>
        </w:rPr>
        <w:t>有偿转让</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val="en-US" w:eastAsia="zh-Hans"/>
        </w:rPr>
        <w:t>二十大指出，</w:t>
      </w:r>
      <w:r>
        <w:rPr>
          <w:rFonts w:hint="eastAsia" w:ascii="仿宋_GB2312" w:hAnsi="仿宋_GB2312" w:eastAsia="仿宋_GB2312" w:cs="仿宋_GB2312"/>
          <w:b/>
          <w:bCs/>
          <w:color w:val="auto"/>
          <w:sz w:val="28"/>
          <w:szCs w:val="28"/>
          <w:lang w:val="en-US" w:eastAsia="zh-CN"/>
        </w:rPr>
        <w:t>加快建设贸易强国。营造市场化、法治化、国际化一流</w:t>
      </w:r>
      <w:r>
        <w:rPr>
          <w:rFonts w:hint="eastAsia" w:ascii="仿宋_GB2312" w:hAnsi="仿宋_GB2312" w:eastAsia="仿宋_GB2312" w:cs="仿宋_GB2312"/>
          <w:b/>
          <w:bCs/>
          <w:color w:val="auto"/>
          <w:sz w:val="28"/>
          <w:szCs w:val="28"/>
          <w:lang w:eastAsia="zh-Hans"/>
        </w:rPr>
        <w:t>（  ）</w:t>
      </w:r>
      <w:r>
        <w:rPr>
          <w:rFonts w:hint="eastAsia" w:ascii="仿宋_GB2312" w:hAnsi="仿宋_GB2312" w:eastAsia="仿宋_GB2312" w:cs="仿宋_GB2312"/>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lang w:val="en-US" w:eastAsia="zh-Hans"/>
        </w:rPr>
      </w:pPr>
      <w:r>
        <w:rPr>
          <w:rFonts w:hint="eastAsia" w:ascii="仿宋_GB2312" w:hAnsi="仿宋_GB2312" w:eastAsia="仿宋_GB2312" w:cs="仿宋_GB2312"/>
          <w:color w:val="000000"/>
          <w:sz w:val="28"/>
          <w:szCs w:val="28"/>
          <w:lang w:val="en-US" w:eastAsia="zh-Hans"/>
        </w:rPr>
        <w:t>答：</w:t>
      </w:r>
      <w:r>
        <w:rPr>
          <w:rFonts w:hint="eastAsia" w:ascii="仿宋_GB2312" w:hAnsi="仿宋_GB2312" w:eastAsia="仿宋_GB2312" w:cs="仿宋_GB2312"/>
          <w:color w:val="000000"/>
          <w:sz w:val="28"/>
          <w:szCs w:val="28"/>
          <w:lang w:val="en-US" w:eastAsia="zh-CN"/>
        </w:rPr>
        <w:t>营商环境</w:t>
      </w:r>
      <w:r>
        <w:rPr>
          <w:rFonts w:hint="eastAsia" w:ascii="仿宋_GB2312" w:hAnsi="仿宋_GB2312" w:eastAsia="仿宋_GB2312" w:cs="仿宋_GB2312"/>
          <w:color w:val="000000"/>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val="en-US" w:eastAsia="zh-Hans"/>
        </w:rPr>
        <w:t>二十大指出，</w:t>
      </w:r>
      <w:r>
        <w:rPr>
          <w:rFonts w:hint="eastAsia" w:ascii="仿宋_GB2312" w:hAnsi="仿宋_GB2312" w:eastAsia="仿宋_GB2312" w:cs="仿宋_GB2312"/>
          <w:b/>
          <w:bCs/>
          <w:color w:val="auto"/>
          <w:sz w:val="28"/>
          <w:szCs w:val="28"/>
          <w:lang w:eastAsia="zh-Hans"/>
        </w:rPr>
        <w:t>（  ）</w:t>
      </w:r>
      <w:r>
        <w:rPr>
          <w:rFonts w:hint="eastAsia" w:ascii="仿宋_GB2312" w:hAnsi="仿宋_GB2312" w:eastAsia="仿宋_GB2312" w:cs="仿宋_GB2312"/>
          <w:b/>
          <w:bCs/>
          <w:color w:val="auto"/>
          <w:sz w:val="28"/>
          <w:szCs w:val="28"/>
          <w:lang w:val="en-US" w:eastAsia="zh-CN"/>
        </w:rPr>
        <w:t>是国家治理的一场深刻革命，关系党执政兴国，关系人民幸福安康，关系党和国家长治久安。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lang w:val="en-US" w:eastAsia="zh-Hans"/>
        </w:rPr>
      </w:pPr>
      <w:r>
        <w:rPr>
          <w:rFonts w:hint="eastAsia" w:ascii="仿宋_GB2312" w:hAnsi="仿宋_GB2312" w:eastAsia="仿宋_GB2312" w:cs="仿宋_GB2312"/>
          <w:color w:val="000000"/>
          <w:sz w:val="28"/>
          <w:szCs w:val="28"/>
          <w:lang w:val="en-US" w:eastAsia="zh-Hans"/>
        </w:rPr>
        <w:t>答：</w:t>
      </w:r>
      <w:r>
        <w:rPr>
          <w:rFonts w:hint="eastAsia" w:ascii="仿宋_GB2312" w:hAnsi="仿宋_GB2312" w:eastAsia="仿宋_GB2312" w:cs="仿宋_GB2312"/>
          <w:color w:val="000000"/>
          <w:sz w:val="28"/>
          <w:szCs w:val="28"/>
          <w:lang w:val="en-US" w:eastAsia="zh-CN"/>
        </w:rPr>
        <w:t>全面依法治国</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《民法典》自（  ）起施行。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答：2021年1月1日 </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夫妻一方因家庭日常生活需要而实施的民事法律行为，对夫妻双方发生效力，但是夫妻一方（  ）除外。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答：与相对人另有约定的</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8.</w:t>
      </w:r>
      <w:r>
        <w:rPr>
          <w:rFonts w:hint="eastAsia" w:ascii="仿宋_GB2312" w:hAnsi="仿宋_GB2312" w:eastAsia="仿宋_GB2312" w:cs="仿宋_GB2312"/>
          <w:b/>
          <w:bCs/>
          <w:color w:val="auto"/>
          <w:sz w:val="28"/>
          <w:szCs w:val="28"/>
        </w:rPr>
        <w:t>收养应当遵循（  ）的原则，保障被收养人和收养人的合法权益。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答：最有利于被收养人</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rPr>
        <w:t>依据《中华人民共和国民法典》规定，不满八周岁的未成年人为</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，由其法定代理人代理实施民事法律行为</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答：无民事行为能力人</w:t>
      </w:r>
      <w:r>
        <w:rPr>
          <w:rFonts w:hint="eastAsia" w:ascii="仿宋_GB2312" w:hAnsi="仿宋_GB2312" w:eastAsia="仿宋_GB2312" w:cs="仿宋_GB2312"/>
          <w:sz w:val="28"/>
          <w:szCs w:val="28"/>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auto"/>
          <w:sz w:val="28"/>
          <w:szCs w:val="28"/>
          <w:lang w:val="en-US" w:eastAsia="zh-CN"/>
        </w:rPr>
        <w:t>10.</w:t>
      </w:r>
      <w:r>
        <w:rPr>
          <w:rFonts w:hint="eastAsia" w:ascii="仿宋_GB2312" w:hAnsi="仿宋_GB2312" w:eastAsia="仿宋_GB2312" w:cs="仿宋_GB2312"/>
          <w:b/>
          <w:bCs/>
          <w:color w:val="auto"/>
          <w:sz w:val="28"/>
          <w:szCs w:val="28"/>
        </w:rPr>
        <w:t>依据《中华人民共和国民法典》规定，涉及遗产继承、接受赠与等胎儿利益保护的，</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视为具有民事权利能力。但是，胎儿娩出时为死体的，其民事权利能力自始不存在。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w:t>
      </w:r>
      <w:r>
        <w:rPr>
          <w:rFonts w:hint="eastAsia" w:ascii="仿宋_GB2312" w:hAnsi="仿宋_GB2312" w:eastAsia="仿宋_GB2312" w:cs="仿宋_GB2312"/>
          <w:color w:val="000000"/>
          <w:sz w:val="28"/>
          <w:szCs w:val="28"/>
        </w:rPr>
        <w:t>胎儿</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11.</w:t>
      </w:r>
      <w:r>
        <w:rPr>
          <w:rFonts w:hint="eastAsia" w:ascii="仿宋_GB2312" w:hAnsi="仿宋_GB2312" w:eastAsia="仿宋_GB2312" w:cs="仿宋_GB2312"/>
          <w:b/>
          <w:bCs/>
          <w:color w:val="auto"/>
          <w:sz w:val="28"/>
          <w:szCs w:val="28"/>
        </w:rPr>
        <w:t>依据《中华人民共和国民法典》规定，向人民法院请求保护民事权利的诉讼时效期间为</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法律另有规定的，依照其规定</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答：三年</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12.</w:t>
      </w:r>
      <w:r>
        <w:rPr>
          <w:rFonts w:hint="eastAsia" w:ascii="仿宋_GB2312" w:hAnsi="仿宋_GB2312" w:eastAsia="仿宋_GB2312" w:cs="仿宋_GB2312"/>
          <w:b/>
          <w:bCs/>
          <w:color w:val="auto"/>
          <w:sz w:val="28"/>
          <w:szCs w:val="28"/>
          <w:lang w:eastAsia="zh-CN"/>
        </w:rPr>
        <w:t>依</w:t>
      </w:r>
      <w:r>
        <w:rPr>
          <w:rFonts w:hint="eastAsia" w:ascii="仿宋_GB2312" w:hAnsi="仿宋_GB2312" w:eastAsia="仿宋_GB2312" w:cs="仿宋_GB2312"/>
          <w:b/>
          <w:bCs/>
          <w:color w:val="auto"/>
          <w:sz w:val="28"/>
          <w:szCs w:val="28"/>
        </w:rPr>
        <w:t>据《中华人民共和国民法典》</w:t>
      </w:r>
      <w:r>
        <w:rPr>
          <w:rFonts w:hint="eastAsia" w:ascii="仿宋_GB2312" w:hAnsi="仿宋_GB2312" w:eastAsia="仿宋_GB2312" w:cs="仿宋_GB2312"/>
          <w:b/>
          <w:bCs/>
          <w:color w:val="auto"/>
          <w:sz w:val="28"/>
          <w:szCs w:val="28"/>
          <w:lang w:eastAsia="zh-CN"/>
        </w:rPr>
        <w:t>规定</w:t>
      </w:r>
      <w:r>
        <w:rPr>
          <w:rFonts w:hint="eastAsia" w:ascii="仿宋_GB2312" w:hAnsi="仿宋_GB2312" w:eastAsia="仿宋_GB2312" w:cs="仿宋_GB2312"/>
          <w:b/>
          <w:bCs/>
          <w:color w:val="auto"/>
          <w:sz w:val="28"/>
          <w:szCs w:val="28"/>
        </w:rPr>
        <w:t>，建设单位</w:t>
      </w:r>
      <w:r>
        <w:rPr>
          <w:rFonts w:hint="eastAsia" w:ascii="仿宋_GB2312" w:hAnsi="仿宋_GB2312" w:eastAsia="仿宋_GB2312" w:cs="仿宋_GB2312"/>
          <w:b/>
          <w:bCs/>
          <w:color w:val="auto"/>
          <w:sz w:val="28"/>
          <w:szCs w:val="28"/>
          <w:lang w:eastAsia="zh-CN"/>
        </w:rPr>
        <w:t>、物</w:t>
      </w:r>
      <w:r>
        <w:rPr>
          <w:rFonts w:hint="eastAsia" w:ascii="仿宋_GB2312" w:hAnsi="仿宋_GB2312" w:eastAsia="仿宋_GB2312" w:cs="仿宋_GB2312"/>
          <w:b/>
          <w:bCs/>
          <w:color w:val="auto"/>
          <w:sz w:val="28"/>
          <w:szCs w:val="28"/>
        </w:rPr>
        <w:t>业服务企业或者其他管理人等利用</w:t>
      </w:r>
      <w:r>
        <w:rPr>
          <w:rFonts w:hint="eastAsia" w:ascii="仿宋_GB2312" w:hAnsi="仿宋_GB2312" w:eastAsia="仿宋_GB2312" w:cs="仿宋_GB2312"/>
          <w:b/>
          <w:bCs/>
          <w:color w:val="auto"/>
          <w:sz w:val="28"/>
          <w:szCs w:val="28"/>
          <w:lang w:eastAsia="zh-CN"/>
        </w:rPr>
        <w:t>业主</w:t>
      </w:r>
      <w:r>
        <w:rPr>
          <w:rFonts w:hint="eastAsia" w:ascii="仿宋_GB2312" w:hAnsi="仿宋_GB2312" w:eastAsia="仿宋_GB2312" w:cs="仿宋_GB2312"/>
          <w:b/>
          <w:bCs/>
          <w:color w:val="auto"/>
          <w:sz w:val="28"/>
          <w:szCs w:val="28"/>
        </w:rPr>
        <w:t>的共有部分产生的收入，在扣除合理成本之后，属于</w:t>
      </w:r>
      <w:r>
        <w:rPr>
          <w:rFonts w:hint="eastAsia" w:ascii="仿宋_GB2312" w:hAnsi="仿宋_GB2312" w:eastAsia="仿宋_GB2312" w:cs="仿宋_GB2312"/>
          <w:b/>
          <w:bCs/>
          <w:color w:val="auto"/>
          <w:sz w:val="28"/>
          <w:szCs w:val="28"/>
          <w:lang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答：业主共有</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13.</w:t>
      </w:r>
      <w:r>
        <w:rPr>
          <w:rFonts w:hint="eastAsia" w:ascii="仿宋_GB2312" w:hAnsi="仿宋_GB2312" w:eastAsia="仿宋_GB2312" w:cs="仿宋_GB2312"/>
          <w:b/>
          <w:bCs/>
          <w:color w:val="auto"/>
          <w:sz w:val="28"/>
          <w:szCs w:val="28"/>
        </w:rPr>
        <w:t>依据《中华人民共和国民法典》规定，继承权男女</w:t>
      </w:r>
      <w:r>
        <w:rPr>
          <w:rFonts w:hint="eastAsia" w:ascii="仿宋_GB2312" w:hAnsi="仿宋_GB2312" w:eastAsia="仿宋_GB2312" w:cs="仿宋_GB2312"/>
          <w:b/>
          <w:bCs/>
          <w:color w:val="auto"/>
          <w:sz w:val="28"/>
          <w:szCs w:val="28"/>
          <w:lang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答：平等</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14.</w:t>
      </w:r>
      <w:r>
        <w:rPr>
          <w:rFonts w:hint="eastAsia" w:ascii="仿宋_GB2312" w:hAnsi="仿宋_GB2312" w:eastAsia="仿宋_GB2312" w:cs="仿宋_GB2312"/>
          <w:b/>
          <w:bCs/>
          <w:color w:val="auto"/>
          <w:sz w:val="28"/>
          <w:szCs w:val="28"/>
        </w:rPr>
        <w:t>依据《中华人民共和国民法典》规定，同一顺序继承人继承遗产的份额</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一般应当</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答：均等</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15.</w:t>
      </w:r>
      <w:r>
        <w:rPr>
          <w:rFonts w:hint="eastAsia" w:ascii="仿宋_GB2312" w:hAnsi="仿宋_GB2312" w:eastAsia="仿宋_GB2312" w:cs="仿宋_GB2312"/>
          <w:b/>
          <w:bCs/>
          <w:color w:val="auto"/>
          <w:sz w:val="28"/>
          <w:szCs w:val="28"/>
        </w:rPr>
        <w:t>依据《中华人民共和国民法典》规定，土地承包经营权人可以自主决定依法采取</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、入股或者其他方式向他人流转土地经营权</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答：出租</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16.</w:t>
      </w:r>
      <w:r>
        <w:rPr>
          <w:rFonts w:hint="eastAsia" w:ascii="仿宋_GB2312" w:hAnsi="仿宋_GB2312" w:eastAsia="仿宋_GB2312" w:cs="仿宋_GB2312"/>
          <w:b/>
          <w:bCs/>
          <w:color w:val="auto"/>
          <w:sz w:val="28"/>
          <w:szCs w:val="28"/>
        </w:rPr>
        <w:t>依据《中华人民共和国民法典》规定，夫妻共同所有的财产</w:t>
      </w:r>
      <w:r>
        <w:rPr>
          <w:rFonts w:hint="eastAsia" w:ascii="仿宋_GB2312" w:hAnsi="仿宋_GB2312" w:eastAsia="仿宋_GB2312" w:cs="仿宋_GB2312"/>
          <w:b/>
          <w:bCs/>
          <w:color w:val="auto"/>
          <w:sz w:val="28"/>
          <w:szCs w:val="28"/>
          <w:lang w:eastAsia="zh-CN"/>
        </w:rPr>
        <w:t>，除</w:t>
      </w:r>
      <w:r>
        <w:rPr>
          <w:rFonts w:hint="eastAsia" w:ascii="仿宋_GB2312" w:hAnsi="仿宋_GB2312" w:eastAsia="仿宋_GB2312" w:cs="仿宋_GB2312"/>
          <w:b/>
          <w:bCs/>
          <w:color w:val="auto"/>
          <w:sz w:val="28"/>
          <w:szCs w:val="28"/>
        </w:rPr>
        <w:t>有约定的外</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遗产分割时</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rPr>
        <w:t>应当先将共同所有的财产的</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分出为配偶所有</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其余的为被继承人的遗产。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答：一半</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17.</w:t>
      </w:r>
      <w:r>
        <w:rPr>
          <w:rFonts w:hint="eastAsia" w:ascii="仿宋_GB2312" w:hAnsi="仿宋_GB2312" w:eastAsia="仿宋_GB2312" w:cs="仿宋_GB2312"/>
          <w:b/>
          <w:bCs/>
          <w:color w:val="auto"/>
          <w:sz w:val="28"/>
          <w:szCs w:val="28"/>
        </w:rPr>
        <w:t>现在我国实行由企业直接面向社会招用工人的招工制度，用人单位必须与劳动者签订（  ），否则用人单位可能承担（  ）倍工资的支付责任。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答：劳动合同；二</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18.经济补偿按劳动者在本单位工作的年限，每满一年按</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lang w:val="en-US" w:eastAsia="zh-CN"/>
        </w:rPr>
        <w:t>工资的标准向劳动者支付。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lang w:val="en-US" w:eastAsia="zh-Hans"/>
        </w:rPr>
      </w:pPr>
      <w:r>
        <w:rPr>
          <w:rFonts w:hint="eastAsia" w:ascii="仿宋_GB2312" w:hAnsi="仿宋_GB2312" w:eastAsia="仿宋_GB2312" w:cs="仿宋_GB2312"/>
          <w:color w:val="000000"/>
          <w:sz w:val="28"/>
          <w:szCs w:val="28"/>
          <w:lang w:val="en-US" w:eastAsia="zh-Hans"/>
        </w:rPr>
        <w:t>答：一个月</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19.</w:t>
      </w:r>
      <w:r>
        <w:rPr>
          <w:rFonts w:hint="eastAsia" w:ascii="仿宋_GB2312" w:hAnsi="仿宋_GB2312" w:eastAsia="仿宋_GB2312" w:cs="仿宋_GB2312"/>
          <w:b/>
          <w:bCs/>
          <w:color w:val="auto"/>
          <w:sz w:val="28"/>
          <w:szCs w:val="28"/>
        </w:rPr>
        <w:t>依据《中华人民共和国民法典》规定，无民事行为能力人、限制民事行为能力人造成他人损害的</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由</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承担侵权责任。监护人尽到监护职责的</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可以减轻其侵权责任。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答：监护人</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20.</w:t>
      </w:r>
      <w:r>
        <w:rPr>
          <w:rFonts w:hint="eastAsia" w:ascii="仿宋_GB2312" w:hAnsi="仿宋_GB2312" w:eastAsia="仿宋_GB2312" w:cs="仿宋_GB2312"/>
          <w:b/>
          <w:bCs/>
          <w:color w:val="auto"/>
          <w:sz w:val="28"/>
          <w:szCs w:val="28"/>
        </w:rPr>
        <w:t>依据《中华人民共和国民法典》规定，因租赁、借用等情形机动车所有人、管理人与使用人不是同一人时</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发生交通事故造成损害</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属于该机动车一方责任的</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由</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rPr>
        <w:t>承担赔偿责任</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机动车所有人、管理人对损害的发生有过错的</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承担相应的赔偿责任。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答：机动车使用人</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21.</w:t>
      </w:r>
      <w:r>
        <w:rPr>
          <w:rFonts w:hint="eastAsia" w:ascii="仿宋_GB2312" w:hAnsi="仿宋_GB2312" w:eastAsia="仿宋_GB2312" w:cs="仿宋_GB2312"/>
          <w:b/>
          <w:bCs/>
          <w:color w:val="auto"/>
          <w:sz w:val="28"/>
          <w:szCs w:val="28"/>
        </w:rPr>
        <w:t>2021年底宜宾市建成（  ）法务区，是川南首个、四川第二个集法律服务、司法审判、法律监督、法治实践为一体的高能级法律产业集聚区。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答：宜宾三江中心</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Hans"/>
        </w:rPr>
      </w:pPr>
      <w:r>
        <w:rPr>
          <w:rFonts w:hint="eastAsia" w:ascii="仿宋_GB2312" w:hAnsi="仿宋_GB2312" w:eastAsia="仿宋_GB2312" w:cs="仿宋_GB2312"/>
          <w:b/>
          <w:bCs/>
          <w:color w:val="auto"/>
          <w:sz w:val="28"/>
          <w:szCs w:val="28"/>
          <w:lang w:val="en-US" w:eastAsia="zh-CN"/>
        </w:rPr>
        <w:t>22.</w:t>
      </w:r>
      <w:r>
        <w:rPr>
          <w:rFonts w:hint="eastAsia" w:ascii="仿宋_GB2312" w:hAnsi="仿宋_GB2312" w:eastAsia="仿宋_GB2312" w:cs="仿宋_GB2312"/>
          <w:b/>
          <w:bCs/>
          <w:color w:val="auto"/>
          <w:sz w:val="28"/>
          <w:szCs w:val="28"/>
          <w:lang w:val="en-US" w:eastAsia="zh-Hans"/>
        </w:rPr>
        <w:t>已满十四周岁不满十八周岁的人违反治安管理的，从轻或者减轻</w:t>
      </w:r>
      <w:r>
        <w:rPr>
          <w:rFonts w:hint="eastAsia" w:ascii="仿宋_GB2312" w:hAnsi="仿宋_GB2312" w:eastAsia="仿宋_GB2312" w:cs="仿宋_GB2312"/>
          <w:b/>
          <w:bCs/>
          <w:color w:val="auto"/>
          <w:sz w:val="28"/>
          <w:szCs w:val="28"/>
          <w:lang w:eastAsia="zh-CN"/>
        </w:rPr>
        <w:t>（  ）</w:t>
      </w:r>
      <w:r>
        <w:rPr>
          <w:rFonts w:hint="eastAsia" w:ascii="仿宋_GB2312" w:hAnsi="仿宋_GB2312" w:eastAsia="仿宋_GB2312" w:cs="仿宋_GB2312"/>
          <w:b/>
          <w:bCs/>
          <w:color w:val="auto"/>
          <w:sz w:val="28"/>
          <w:szCs w:val="28"/>
          <w:lang w:val="en-US" w:eastAsia="zh-Hans"/>
        </w:rPr>
        <w:t>；不满十四周岁的人违反治安管理的，不予处罚，但是应当责令其监护人严加管教。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color w:val="000000"/>
          <w:sz w:val="28"/>
          <w:szCs w:val="28"/>
          <w:lang w:val="en-US" w:eastAsia="zh-Hans"/>
        </w:rPr>
      </w:pPr>
      <w:r>
        <w:rPr>
          <w:rFonts w:hint="eastAsia" w:ascii="仿宋_GB2312" w:hAnsi="仿宋_GB2312" w:eastAsia="仿宋_GB2312" w:cs="仿宋_GB2312"/>
          <w:color w:val="000000"/>
          <w:sz w:val="28"/>
          <w:szCs w:val="28"/>
          <w:lang w:val="en-US" w:eastAsia="zh-Hans"/>
        </w:rPr>
        <w:t>答：处罚</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根据《刑法》，明知自己的行为会发生危害社会的结果，并且希望或者放任这种结果发生，因而构成</w:t>
      </w:r>
      <w:r>
        <w:rPr>
          <w:rFonts w:hint="eastAsia" w:ascii="仿宋_GB2312" w:hAnsi="仿宋_GB2312" w:eastAsia="仿宋_GB2312" w:cs="仿宋_GB2312"/>
          <w:b/>
          <w:bCs/>
          <w:color w:val="auto"/>
          <w:sz w:val="28"/>
          <w:szCs w:val="28"/>
          <w:lang w:val="en-US" w:eastAsia="zh-Hans"/>
        </w:rPr>
        <w:t>犯罪</w:t>
      </w:r>
      <w:r>
        <w:rPr>
          <w:rFonts w:hint="eastAsia" w:ascii="仿宋_GB2312" w:hAnsi="仿宋_GB2312" w:eastAsia="仿宋_GB2312" w:cs="仿宋_GB2312"/>
          <w:b/>
          <w:bCs/>
          <w:color w:val="auto"/>
          <w:sz w:val="28"/>
          <w:szCs w:val="28"/>
          <w:lang w:val="en-US" w:eastAsia="zh-CN"/>
        </w:rPr>
        <w:t>的，是</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犯罪。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10" w:firstLineChars="200"/>
        <w:jc w:val="both"/>
        <w:textAlignment w:val="auto"/>
        <w:rPr>
          <w:rFonts w:hint="eastAsia" w:ascii="仿宋_GB2312" w:hAnsi="仿宋_GB2312" w:eastAsia="仿宋_GB2312" w:cs="仿宋_GB2312"/>
          <w:color w:val="000000"/>
          <w:sz w:val="28"/>
          <w:szCs w:val="28"/>
          <w:lang w:val="en-US" w:eastAsia="zh-Hans"/>
        </w:rPr>
      </w:pPr>
      <w:r>
        <w:rPr>
          <w:rFonts w:hint="eastAsia" w:ascii="仿宋_GB2312" w:hAnsi="仿宋_GB2312" w:eastAsia="仿宋_GB2312" w:cs="仿宋_GB2312"/>
          <w:b w:val="0"/>
          <w:bCs w:val="0"/>
          <w:i w:val="0"/>
          <w:iCs w:val="0"/>
          <w:caps w:val="0"/>
          <w:color w:val="000000"/>
          <w:spacing w:val="11"/>
          <w:sz w:val="28"/>
          <w:szCs w:val="28"/>
          <w:u w:val="none"/>
        </w:rPr>
        <w:t>答：</w:t>
      </w:r>
      <w:r>
        <w:rPr>
          <w:rFonts w:hint="eastAsia" w:ascii="仿宋_GB2312" w:hAnsi="仿宋_GB2312" w:eastAsia="仿宋_GB2312" w:cs="仿宋_GB2312"/>
          <w:b w:val="0"/>
          <w:bCs w:val="0"/>
          <w:i w:val="0"/>
          <w:iCs w:val="0"/>
          <w:caps w:val="0"/>
          <w:color w:val="000000"/>
          <w:spacing w:val="11"/>
          <w:sz w:val="28"/>
          <w:szCs w:val="28"/>
          <w:u w:val="none"/>
          <w:lang w:val="en-US" w:eastAsia="zh-Hans"/>
        </w:rPr>
        <w:t>故意</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val="en-US" w:eastAsia="zh-CN"/>
        </w:rPr>
        <w:t>24.</w:t>
      </w:r>
      <w:r>
        <w:rPr>
          <w:rFonts w:hint="eastAsia" w:ascii="仿宋_GB2312" w:hAnsi="仿宋_GB2312" w:eastAsia="仿宋_GB2312" w:cs="仿宋_GB2312"/>
          <w:b/>
          <w:bCs/>
          <w:color w:val="auto"/>
          <w:sz w:val="28"/>
          <w:szCs w:val="28"/>
          <w:lang w:eastAsia="zh-CN"/>
        </w:rPr>
        <w:t>（  ）正式提出习近平法治思想</w:t>
      </w:r>
      <w:r>
        <w:rPr>
          <w:rFonts w:hint="eastAsia" w:ascii="仿宋_GB2312" w:hAnsi="仿宋_GB2312" w:eastAsia="仿宋_GB2312" w:cs="仿宋_GB2312"/>
          <w:b/>
          <w:bCs/>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答：中央全面依法治国工作会议</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25.习近平总书记在中央全面依法治国工作会议上对当前和今后一个时期推进全面依法治国要重点抓好的工作提出了11 个方面的要求，即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w:t>
      </w:r>
      <w:r>
        <w:rPr>
          <w:rFonts w:hint="eastAsia" w:ascii="仿宋_GB2312" w:hAnsi="仿宋_GB2312" w:eastAsia="仿宋_GB2312" w:cs="仿宋_GB2312"/>
          <w:b/>
          <w:bCs/>
          <w:color w:val="auto"/>
          <w:sz w:val="28"/>
          <w:szCs w:val="28"/>
          <w:lang w:val="en-US" w:eastAsia="zh-Hans"/>
        </w:rPr>
        <w:t>（ ）</w:t>
      </w:r>
      <w:r>
        <w:rPr>
          <w:rFonts w:hint="eastAsia" w:ascii="仿宋_GB2312" w:hAnsi="仿宋_GB2312" w:eastAsia="仿宋_GB2312" w:cs="仿宋_GB2312"/>
          <w:b/>
          <w:bCs/>
          <w:color w:val="auto"/>
          <w:sz w:val="28"/>
          <w:szCs w:val="28"/>
          <w:lang w:val="en-US" w:eastAsia="zh-CN"/>
        </w:rPr>
        <w:t>、法治社会一体建设，坚持全面推进科学立法、严格执法、 公正司法、全民守法，坚持统筹推进国内法治和涉外法治，坚持建设德才兼备的高素质法治工作队伍，坚持抓住领导干部这个（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w:t>
      </w:r>
      <w:r>
        <w:rPr>
          <w:rFonts w:hint="eastAsia" w:ascii="仿宋_GB2312" w:hAnsi="仿宋_GB2312" w:eastAsia="仿宋_GB2312" w:cs="仿宋_GB2312"/>
          <w:sz w:val="28"/>
          <w:szCs w:val="28"/>
          <w:lang w:val="en-US" w:eastAsia="zh-Hans"/>
        </w:rPr>
        <w:t>法治政府；</w:t>
      </w:r>
      <w:r>
        <w:rPr>
          <w:rFonts w:hint="eastAsia" w:ascii="仿宋_GB2312" w:hAnsi="仿宋_GB2312" w:eastAsia="仿宋_GB2312" w:cs="仿宋_GB2312"/>
          <w:sz w:val="28"/>
          <w:szCs w:val="28"/>
          <w:lang w:eastAsia="zh-CN"/>
        </w:rPr>
        <w:t>“关键少数”</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26.将“习近平新时代中国特色社会主义思想”写入宪法的是（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答：2018 年宪法修正案</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27.现行宪法规定，我国的根本制度是（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答：社会主义制度</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28.根据我国宪法规定，既是我国公民基本权利，同时也是公民基本义务的是（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答：劳动权</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29.我国现行宪法规定，宅基地和自留地、自留山属于（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答：集体所</w:t>
      </w:r>
      <w:r>
        <w:rPr>
          <w:rFonts w:hint="eastAsia" w:ascii="仿宋_GB2312" w:hAnsi="仿宋_GB2312" w:eastAsia="仿宋_GB2312" w:cs="仿宋_GB2312"/>
          <w:sz w:val="28"/>
          <w:szCs w:val="28"/>
          <w:lang w:eastAsia="zh-CN"/>
        </w:rPr>
        <w:t>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color w:val="auto"/>
          <w:sz w:val="28"/>
          <w:szCs w:val="28"/>
          <w:lang w:val="en-US" w:eastAsia="zh-CN"/>
        </w:rPr>
        <w:t>30.宪法规定：“父母有抚养教育未成年子女的义务，（  ）。</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答</w:t>
      </w:r>
      <w:r>
        <w:rPr>
          <w:rFonts w:hint="eastAsia" w:ascii="仿宋_GB2312" w:hAnsi="仿宋_GB2312" w:eastAsia="仿宋_GB2312" w:cs="仿宋_GB2312"/>
          <w:sz w:val="28"/>
          <w:szCs w:val="28"/>
        </w:rPr>
        <w:t>：成年子女有</w:t>
      </w:r>
      <w:r>
        <w:rPr>
          <w:rFonts w:hint="eastAsia" w:ascii="仿宋_GB2312" w:hAnsi="仿宋_GB2312" w:eastAsia="仿宋_GB2312" w:cs="仿宋_GB2312"/>
          <w:sz w:val="28"/>
          <w:szCs w:val="28"/>
          <w:lang w:eastAsia="zh-CN"/>
        </w:rPr>
        <w:t>赡养</w:t>
      </w:r>
      <w:r>
        <w:rPr>
          <w:rFonts w:hint="eastAsia" w:ascii="仿宋_GB2312" w:hAnsi="仿宋_GB2312" w:eastAsia="仿宋_GB2312" w:cs="仿宋_GB2312"/>
          <w:sz w:val="28"/>
          <w:szCs w:val="28"/>
        </w:rPr>
        <w:t>扶助父母的</w:t>
      </w:r>
      <w:r>
        <w:rPr>
          <w:rFonts w:hint="eastAsia" w:ascii="仿宋_GB2312" w:hAnsi="仿宋_GB2312" w:eastAsia="仿宋_GB2312" w:cs="仿宋_GB2312"/>
          <w:sz w:val="28"/>
          <w:szCs w:val="28"/>
          <w:lang w:eastAsia="zh-CN"/>
        </w:rPr>
        <w:t>义务</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31.一切国家机关和武装力量、各政党和各社会团体、各企业事业组织，都必须以宪法和（  ）为根本的活动准则。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答：法律</w:t>
      </w:r>
      <w:r>
        <w:rPr>
          <w:rFonts w:hint="eastAsia" w:ascii="仿宋_GB2312" w:hAnsi="仿宋_GB2312" w:eastAsia="仿宋_GB2312" w:cs="仿宋_GB2312"/>
          <w:sz w:val="28"/>
          <w:szCs w:val="28"/>
          <w:lang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32.我国《宪法》规定，中华人民共和国年满十八周岁的公民，不分民族、种族、性别、职业、家庭出身、宗教信仰、教育程度、财产状况、居住期限、都有（  ）和被选举权。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答：选举权</w:t>
      </w:r>
      <w:r>
        <w:rPr>
          <w:rFonts w:hint="eastAsia" w:ascii="仿宋_GB2312" w:hAnsi="仿宋_GB2312" w:eastAsia="仿宋_GB2312" w:cs="仿宋_GB2312"/>
          <w:sz w:val="28"/>
          <w:szCs w:val="28"/>
          <w:lang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33.在我国，具有中国国籍，是中华人民共和国公民；年满（  ） 周岁，具有完全民事能力，依法享有政治权利享有选举权的基本条件。</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答：18</w:t>
      </w:r>
      <w:r>
        <w:rPr>
          <w:rFonts w:hint="eastAsia" w:ascii="仿宋_GB2312" w:hAnsi="仿宋_GB2312" w:eastAsia="仿宋_GB2312" w:cs="仿宋_GB2312"/>
          <w:b w:val="0"/>
          <w:bCs w:val="0"/>
          <w:color w:val="auto"/>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34.城市土地所有权归谁？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答：国家。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35.中华人民共和国公民在年老、疾病或者丧失劳动能力的情况下，</w:t>
      </w: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lang w:val="en-US" w:eastAsia="zh-CN"/>
        </w:rPr>
        <w:t>从国家和社会获得物质帮助的权利。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答：享有</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36.中央依法治国办从2019年启动第一批法治政府建设示范地区评估认定开始，每两年开展一次，树立一批批新时代法治政府建设的新标杆，推动到2035年实现法治国家、</w:t>
      </w:r>
      <w:r>
        <w:rPr>
          <w:rFonts w:hint="eastAsia" w:ascii="仿宋_GB2312" w:hAnsi="仿宋_GB2312" w:eastAsia="仿宋_GB2312" w:cs="仿宋_GB2312"/>
          <w:b/>
          <w:bCs/>
          <w:color w:val="auto"/>
          <w:sz w:val="28"/>
          <w:szCs w:val="28"/>
          <w:lang w:val="en-US" w:eastAsia="zh-Hans"/>
        </w:rPr>
        <w:t>法治政府</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val="en-US" w:eastAsia="zh-Hans"/>
        </w:rPr>
        <w:t>（ ）基本建成</w:t>
      </w:r>
      <w:r>
        <w:rPr>
          <w:rFonts w:hint="eastAsia" w:ascii="仿宋_GB2312" w:hAnsi="仿宋_GB2312" w:eastAsia="仿宋_GB2312" w:cs="仿宋_GB2312"/>
          <w:b/>
          <w:bCs/>
          <w:color w:val="auto"/>
          <w:sz w:val="28"/>
          <w:szCs w:val="28"/>
          <w:lang w:val="en-US" w:eastAsia="zh-CN"/>
        </w:rPr>
        <w:t>的奋斗目标。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答：</w:t>
      </w:r>
      <w:r>
        <w:rPr>
          <w:rFonts w:hint="eastAsia" w:ascii="仿宋_GB2312" w:hAnsi="仿宋_GB2312" w:eastAsia="仿宋_GB2312" w:cs="仿宋_GB2312"/>
          <w:sz w:val="28"/>
          <w:szCs w:val="28"/>
          <w:lang w:val="en-US" w:eastAsia="zh-Hans"/>
        </w:rPr>
        <w:t>法治社会。</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37.中共中央国务院颁布的《法治政府建设实施纲要（2021-2025年）》要求在2025年，政府行为全面纳入法治轨道，职责明确、依法行政的政府治理体系日益健全，行政执法体制机制基本完善，行政执法质量和效能大幅提升，突发事件应对能力显著增强，各地区各层级法治政府建设协调并进，更多地区实现率先突破，为到2035年基本建成法治国家、（  ）、法治社会奠定坚实基础。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答：法治政府</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38</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lang w:val="en-US" w:eastAsia="zh-Hans"/>
        </w:rPr>
        <w:t>根据《四川省法治建设实施方案（</w:t>
      </w:r>
      <w:r>
        <w:rPr>
          <w:rFonts w:hint="eastAsia" w:ascii="仿宋_GB2312" w:hAnsi="仿宋_GB2312" w:eastAsia="仿宋_GB2312" w:cs="仿宋_GB2312"/>
          <w:b/>
          <w:bCs/>
          <w:color w:val="auto"/>
          <w:sz w:val="28"/>
          <w:szCs w:val="28"/>
          <w:lang w:eastAsia="zh-Hans"/>
        </w:rPr>
        <w:t>2021-2025</w:t>
      </w:r>
      <w:r>
        <w:rPr>
          <w:rFonts w:hint="eastAsia" w:ascii="仿宋_GB2312" w:hAnsi="仿宋_GB2312" w:eastAsia="仿宋_GB2312" w:cs="仿宋_GB2312"/>
          <w:b/>
          <w:bCs/>
          <w:color w:val="auto"/>
          <w:sz w:val="28"/>
          <w:szCs w:val="28"/>
          <w:lang w:val="en-US" w:eastAsia="zh-Hans"/>
        </w:rPr>
        <w:t>年）》，</w:t>
      </w:r>
      <w:r>
        <w:rPr>
          <w:rFonts w:hint="eastAsia" w:ascii="仿宋_GB2312" w:hAnsi="仿宋_GB2312" w:eastAsia="仿宋_GB2312" w:cs="仿宋_GB2312"/>
          <w:b/>
          <w:bCs/>
          <w:color w:val="auto"/>
          <w:sz w:val="28"/>
          <w:szCs w:val="28"/>
          <w:lang w:val="en-US" w:eastAsia="zh-CN"/>
        </w:rPr>
        <w:t>到2025 年，政府行为全面纳</w:t>
      </w:r>
      <w:r>
        <w:rPr>
          <w:rFonts w:hint="eastAsia" w:ascii="仿宋_GB2312" w:hAnsi="仿宋_GB2312" w:eastAsia="仿宋_GB2312" w:cs="仿宋_GB2312"/>
          <w:b/>
          <w:bCs/>
          <w:color w:val="auto"/>
          <w:sz w:val="28"/>
          <w:szCs w:val="28"/>
          <w:lang w:val="en-US" w:eastAsia="zh-Hans"/>
        </w:rPr>
        <w:t>入</w:t>
      </w:r>
      <w:r>
        <w:rPr>
          <w:rFonts w:hint="eastAsia" w:ascii="仿宋_GB2312" w:hAnsi="仿宋_GB2312" w:eastAsia="仿宋_GB2312" w:cs="仿宋_GB2312"/>
          <w:b/>
          <w:bCs/>
          <w:color w:val="auto"/>
          <w:sz w:val="28"/>
          <w:szCs w:val="28"/>
          <w:lang w:val="en-US" w:eastAsia="zh-CN"/>
        </w:rPr>
        <w:t>法治轨道，法治化营商环境持续优化，突发事件应对能力显著增强，政府治理信息化与法治化深度融合，</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不断提升，法治政府建设在全面推进依法治省进程中率先取得突破、迈上新的</w:t>
      </w:r>
      <w:r>
        <w:rPr>
          <w:rFonts w:hint="eastAsia" w:ascii="仿宋_GB2312" w:hAnsi="仿宋_GB2312" w:eastAsia="仿宋_GB2312" w:cs="仿宋_GB2312"/>
          <w:b/>
          <w:bCs/>
          <w:color w:val="auto"/>
          <w:sz w:val="28"/>
          <w:szCs w:val="28"/>
          <w:lang w:val="en-US" w:eastAsia="zh-Hans"/>
        </w:rPr>
        <w:t>台</w:t>
      </w:r>
      <w:r>
        <w:rPr>
          <w:rFonts w:hint="eastAsia" w:ascii="仿宋_GB2312" w:hAnsi="仿宋_GB2312" w:eastAsia="仿宋_GB2312" w:cs="仿宋_GB2312"/>
          <w:b/>
          <w:bCs/>
          <w:color w:val="auto"/>
          <w:sz w:val="28"/>
          <w:szCs w:val="28"/>
          <w:lang w:val="en-US" w:eastAsia="zh-CN"/>
        </w:rPr>
        <w:t>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答：</w:t>
      </w:r>
      <w:r>
        <w:rPr>
          <w:rFonts w:hint="eastAsia" w:ascii="仿宋_GB2312" w:hAnsi="仿宋_GB2312" w:eastAsia="仿宋_GB2312" w:cs="仿宋_GB2312"/>
          <w:sz w:val="28"/>
          <w:szCs w:val="28"/>
          <w:lang w:val="en-US" w:eastAsia="zh-CN"/>
        </w:rPr>
        <w:t>人民群众的法治获得感和满意度</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39</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lang w:val="en-US" w:eastAsia="zh-Hans"/>
        </w:rPr>
        <w:t>四川省法治政府建设要求加快推进政府治理规范化、程序化、法治化，</w:t>
      </w:r>
      <w:r>
        <w:rPr>
          <w:rFonts w:hint="eastAsia" w:ascii="仿宋_GB2312" w:hAnsi="仿宋_GB2312" w:eastAsia="仿宋_GB2312" w:cs="仿宋_GB2312"/>
          <w:b/>
          <w:bCs/>
          <w:color w:val="auto"/>
          <w:sz w:val="28"/>
          <w:szCs w:val="28"/>
          <w:lang w:val="en-US" w:eastAsia="zh-CN"/>
        </w:rPr>
        <w:t xml:space="preserve">政府规章、行政规范性文件要按照规定程序和时限报送备案，努力实现报备率、及时率、规范率达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eastAsia="zh-Hans"/>
        </w:rPr>
        <w:t xml:space="preserve">  </w:t>
      </w:r>
      <w:r>
        <w:rPr>
          <w:rFonts w:hint="eastAsia" w:ascii="仿宋_GB2312" w:hAnsi="仿宋_GB2312" w:eastAsia="仿宋_GB2312" w:cs="仿宋_GB2312"/>
          <w:b/>
          <w:bCs/>
          <w:color w:val="auto"/>
          <w:sz w:val="28"/>
          <w:szCs w:val="28"/>
          <w:lang w:val="en-US" w:eastAsia="zh-Hans"/>
        </w:rPr>
        <w:t>）</w:t>
      </w:r>
      <w:r>
        <w:rPr>
          <w:rFonts w:hint="eastAsia" w:ascii="仿宋_GB2312" w:hAnsi="仿宋_GB2312" w:eastAsia="仿宋_GB2312" w:cs="仿宋_GB2312"/>
          <w:b/>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val="en-US" w:eastAsia="zh-Hans"/>
        </w:rPr>
        <w:t>答：</w:t>
      </w:r>
      <w:r>
        <w:rPr>
          <w:rFonts w:hint="eastAsia" w:ascii="仿宋_GB2312" w:hAnsi="仿宋_GB2312" w:eastAsia="仿宋_GB2312" w:cs="仿宋_GB2312"/>
          <w:sz w:val="28"/>
          <w:szCs w:val="28"/>
          <w:lang w:eastAsia="zh-Hans"/>
        </w:rPr>
        <w:t>100。</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val="en-US" w:eastAsia="zh-CN"/>
        </w:rPr>
        <w:t>40</w:t>
      </w:r>
      <w:r>
        <w:rPr>
          <w:rFonts w:hint="eastAsia" w:ascii="仿宋_GB2312" w:hAnsi="仿宋_GB2312" w:eastAsia="仿宋_GB2312" w:cs="仿宋_GB2312"/>
          <w:b/>
          <w:bCs/>
          <w:color w:val="auto"/>
          <w:sz w:val="28"/>
          <w:szCs w:val="28"/>
          <w:lang w:eastAsia="zh-Hans"/>
        </w:rPr>
        <w:t>.</w:t>
      </w:r>
      <w:r>
        <w:rPr>
          <w:rFonts w:hint="eastAsia" w:ascii="仿宋_GB2312" w:hAnsi="仿宋_GB2312" w:eastAsia="仿宋_GB2312" w:cs="仿宋_GB2312"/>
          <w:b/>
          <w:bCs/>
          <w:color w:val="auto"/>
          <w:sz w:val="28"/>
          <w:szCs w:val="28"/>
          <w:lang w:val="en-US" w:eastAsia="zh-Hans"/>
        </w:rPr>
        <w:t>四川省法治政府建设要求</w:t>
      </w:r>
      <w:r>
        <w:rPr>
          <w:rFonts w:hint="eastAsia" w:ascii="仿宋_GB2312" w:hAnsi="仿宋_GB2312" w:eastAsia="仿宋_GB2312" w:cs="仿宋_GB2312"/>
          <w:b/>
          <w:bCs/>
          <w:color w:val="auto"/>
          <w:sz w:val="28"/>
          <w:szCs w:val="28"/>
          <w:lang w:eastAsia="zh-Hans"/>
        </w:rPr>
        <w:t>健全成渝地区双城经济圈法治协同体系，贯彻落实《成渝地区双城经济圈建设规划纲要》，聚焦成渝地区双城经济圈建设涉及的经济发展、科技创新、改革开放、（  ）、城市建设、公共服务等重点领域和关键环节。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Hans"/>
        </w:rPr>
        <w:t>答：生态保护</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41.公民、法人或者其他组织因行政机关违法给予行政处罚受到损害的，有权提出（  ）要求。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答：赔偿</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42.</w:t>
      </w:r>
      <w:r>
        <w:rPr>
          <w:rFonts w:hint="eastAsia" w:ascii="仿宋_GB2312" w:hAnsi="仿宋_GB2312" w:eastAsia="仿宋_GB2312" w:cs="仿宋_GB2312"/>
          <w:b/>
          <w:bCs/>
          <w:color w:val="auto"/>
          <w:sz w:val="28"/>
          <w:szCs w:val="28"/>
          <w:lang w:val="en-US" w:eastAsia="zh-Hans"/>
        </w:rPr>
        <w:t>申请</w:t>
      </w:r>
      <w:r>
        <w:rPr>
          <w:rFonts w:hint="eastAsia" w:ascii="仿宋_GB2312" w:hAnsi="仿宋_GB2312" w:eastAsia="仿宋_GB2312" w:cs="仿宋_GB2312"/>
          <w:b/>
          <w:bCs/>
          <w:color w:val="auto"/>
          <w:sz w:val="28"/>
          <w:szCs w:val="28"/>
          <w:lang w:val="en-US" w:eastAsia="zh-CN"/>
        </w:rPr>
        <w:t xml:space="preserve">行政复议（ </w:t>
      </w: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val="en-US" w:eastAsia="zh-Hans"/>
        </w:rPr>
        <w:t>须</w:t>
      </w:r>
      <w:r>
        <w:rPr>
          <w:rFonts w:hint="eastAsia" w:ascii="仿宋_GB2312" w:hAnsi="仿宋_GB2312" w:eastAsia="仿宋_GB2312" w:cs="仿宋_GB2312"/>
          <w:b/>
          <w:bCs/>
          <w:color w:val="auto"/>
          <w:sz w:val="28"/>
          <w:szCs w:val="28"/>
          <w:lang w:val="en-US" w:eastAsia="zh-CN"/>
        </w:rPr>
        <w:t>交费。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答：不</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43.公民、法人或者其他组织认为具体行政行为侵犯其合法权益的，可以自知道该具体行政行为之日起（  ）日内提出行政复议申请，但是法律规定的申请期限超过六十日的除外。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答：60</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44.公民、法人或者其他组织直接向人民法院提起行政诉讼的，应当自知道或者应当知道作出行政行为之日起（  ）内提出，但法律另有规定的除外。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答：六个月</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45.对地方各级人民政府的具体行政行为不服的，应当向（  ）申请行政复议。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答：上一级地方人民政府</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46.因公民自己故意作虚伪供述，或者伪造其他有罪证据被羁押或者被判处刑罚的，国家（  ）承担赔偿责任。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答：不</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47.行政强制执行，是指行政机关或者行政机关申请人民法院，对不履行行政决定的公民、法人或者其他组织，依法（  ）履行义务的行为。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答：强制</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48.行政机关作出强制执行决定前，应当事先（  ）当事人履行义务。催告应当以书面形式作出，并载明下列事项:（一）履行义务的期限；（二）履行义务的方式；（三）涉及金钱给付的，应当有明确的金额和给付方式；（四）当事人依法享有的陈述权和申辩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答：催告</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49.行政复议期间，申请人以外的公民、法人或者其他组织与被审查的具体行政行为有利害关系的，（  ）向行政复议机构</w:t>
      </w:r>
      <w:r>
        <w:rPr>
          <w:rFonts w:hint="eastAsia" w:ascii="仿宋_GB2312" w:hAnsi="仿宋_GB2312" w:eastAsia="仿宋_GB2312" w:cs="仿宋_GB2312"/>
          <w:b/>
          <w:bCs/>
          <w:color w:val="auto"/>
          <w:sz w:val="28"/>
          <w:szCs w:val="28"/>
          <w:lang w:val="en-US" w:eastAsia="zh-Hans"/>
        </w:rPr>
        <w:t>申请</w:t>
      </w:r>
      <w:r>
        <w:rPr>
          <w:rFonts w:hint="eastAsia" w:ascii="仿宋_GB2312" w:hAnsi="仿宋_GB2312" w:eastAsia="仿宋_GB2312" w:cs="仿宋_GB2312"/>
          <w:b/>
          <w:bCs/>
          <w:color w:val="auto"/>
          <w:sz w:val="28"/>
          <w:szCs w:val="28"/>
          <w:lang w:val="en-US" w:eastAsia="zh-CN"/>
        </w:rPr>
        <w:t>作为第三人参加行政复议。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答：可以。</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50.申请人认为具体行政行为所依据的规定不合法的，（  ）在对具体行政行为申请行政复议的同时一并提出对该规定的审查申请。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答：可以。</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51.公民、法人或者其他组织对征收、征用决定及其补偿决定不服提起的行政诉讼，人民法院（  ）受理。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答：应该</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52.对国家机关的下列行为（  ）提起行政诉讼：（1）国防、外交等国家行为；（2）行政法规、规章或者行政机关制定、发布的具有普遍约束力的决定、命令；（3）行政机关对行政机关工作人员的奖惩、任免等决定；（4）法律规定由行政机关最终裁决的行政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答：不能</w:t>
      </w:r>
      <w:r>
        <w:rPr>
          <w:rFonts w:hint="eastAsia" w:ascii="仿宋_GB2312" w:hAnsi="仿宋_GB2312" w:eastAsia="仿宋_GB2312" w:cs="仿宋_GB2312"/>
          <w:sz w:val="28"/>
          <w:szCs w:val="28"/>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lang w:val="en-US" w:eastAsia="zh-CN"/>
        </w:rPr>
        <w:t>53.在行政诉讼中，提起诉讼的公民、法人或者其他组织与被诉的行政机关地位（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答：平等</w:t>
      </w:r>
      <w:bookmarkStart w:id="0" w:name="_Toc647947654"/>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54.当事人一方或者双方为二人以上，因同一行政行为发生的行政案件，或者因同类行政行为发生的行政案件、人民法院认为可以合并审理并经当事人同意的，为（  ）。</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答：共同诉讼</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55.当事人不服人民法院第一审判决的，有权在判决书送达之日起（  ）内向上一级人民法院提起上诉。当事人不服人民法院第一审裁定的，有权在裁定书送达之日起（  ）内向上一级人民法院提起上诉。逾期不提起上诉的，人民法院的第一审判决或者裁定发生法律效力。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答：十五日；十日</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56.《行政处罚法》中的证据包括：（1）书证；（2）物证；（3）视听资料；（4）电子数据；（5）证人证言；（6）当事人的陈述；（7）鉴定意见；（8）勘验笔录、现场笔录。证据必须经查证属实，方可作为认定案件事实的根据。以非法手段取得的（  ），不得作为认定案件事实的根据。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答：证据</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57.下列对象（  ）委托为诉讼代理人。（1）律师、基层法律服务工作者；（2）当事人的近亲属或者工作人员；（3）当事人所在社区、单位以及有关社会团体推荐的公民。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答：可以</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58.侵犯公民生命健康权，造成死亡的赔偿金计算是应当支付死亡赔偿金、丧葬费，总额为国家上年度职工年平均工资的（  ）倍。对死者生前扶养的无劳动能力的人，还应当支付生活费。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答：二十</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59.公民、法人或者其他组织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答：补偿</w:t>
      </w:r>
      <w:r>
        <w:rPr>
          <w:rFonts w:hint="eastAsia" w:ascii="仿宋_GB2312" w:hAnsi="仿宋_GB2312" w:eastAsia="仿宋_GB2312" w:cs="仿宋_GB2312"/>
          <w:sz w:val="28"/>
          <w:szCs w:val="28"/>
          <w:lang w:val="en-US" w:eastAsia="zh-Hans"/>
        </w:rPr>
        <w:t>。</w:t>
      </w:r>
    </w:p>
    <w:p>
      <w:pPr>
        <w:keepNext w:val="0"/>
        <w:keepLines w:val="0"/>
        <w:pageBreakBefore w:val="0"/>
        <w:widowControl w:val="0"/>
        <w:kinsoku/>
        <w:wordWrap/>
        <w:overflowPunct/>
        <w:topLinePunct w:val="0"/>
        <w:autoSpaceDE/>
        <w:autoSpaceDN/>
        <w:bidi w:val="0"/>
        <w:spacing w:line="580" w:lineRule="exact"/>
        <w:ind w:firstLine="566"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60.设定和实施行政许可，应当遵循公开、公平、（  ）、非歧视的原则。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答：公正</w:t>
      </w:r>
      <w:r>
        <w:rPr>
          <w:rFonts w:hint="eastAsia" w:ascii="仿宋_GB2312" w:hAnsi="仿宋_GB2312" w:eastAsia="仿宋_GB2312" w:cs="仿宋_GB2312"/>
          <w:sz w:val="28"/>
          <w:szCs w:val="28"/>
          <w:lang w:val="en-US" w:eastAsia="zh-Hans"/>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566" w:firstLineChars="200"/>
        <w:jc w:val="both"/>
        <w:textAlignment w:val="auto"/>
        <w:rPr>
          <w:rFonts w:ascii="Times New Roman" w:hAnsi="Times New Roman" w:eastAsia="仿宋_GB2312" w:cs="Times New Roman"/>
          <w:bCs/>
          <w:color w:val="000000" w:themeColor="text1"/>
          <w:sz w:val="28"/>
          <w:szCs w:val="28"/>
          <w14:textFill>
            <w14:solidFill>
              <w14:schemeClr w14:val="tx1"/>
            </w14:solidFill>
          </w14:textFill>
        </w:rPr>
      </w:pPr>
    </w:p>
    <w:p>
      <w:pPr>
        <w:pStyle w:val="7"/>
        <w:widowControl w:val="0"/>
        <w:adjustRightInd w:val="0"/>
        <w:snapToGrid w:val="0"/>
        <w:spacing w:before="0" w:beforeAutospacing="0" w:after="0" w:afterAutospacing="0" w:line="580" w:lineRule="exact"/>
        <w:ind w:firstLine="646"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p>
    <w:p>
      <w:pPr>
        <w:pStyle w:val="7"/>
        <w:widowControl w:val="0"/>
        <w:adjustRightInd w:val="0"/>
        <w:snapToGrid w:val="0"/>
        <w:spacing w:before="0" w:beforeAutospacing="0" w:after="0" w:afterAutospacing="0" w:line="580" w:lineRule="exact"/>
        <w:ind w:firstLine="646"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p>
    <w:p>
      <w:pPr>
        <w:pStyle w:val="7"/>
        <w:widowControl w:val="0"/>
        <w:adjustRightInd w:val="0"/>
        <w:snapToGrid w:val="0"/>
        <w:spacing w:before="0" w:beforeAutospacing="0" w:after="0" w:afterAutospacing="0" w:line="580" w:lineRule="exact"/>
        <w:ind w:firstLine="646"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p>
    <w:p>
      <w:pPr>
        <w:pStyle w:val="7"/>
        <w:widowControl w:val="0"/>
        <w:adjustRightInd w:val="0"/>
        <w:snapToGrid w:val="0"/>
        <w:spacing w:before="0" w:beforeAutospacing="0" w:after="0" w:afterAutospacing="0" w:line="580" w:lineRule="exact"/>
        <w:ind w:firstLine="646"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p>
    <w:p>
      <w:pPr>
        <w:pStyle w:val="7"/>
        <w:widowControl w:val="0"/>
        <w:adjustRightInd w:val="0"/>
        <w:snapToGrid w:val="0"/>
        <w:spacing w:before="0" w:beforeAutospacing="0" w:after="0" w:afterAutospacing="0" w:line="580" w:lineRule="exact"/>
        <w:ind w:firstLine="646"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p>
    <w:p>
      <w:pPr>
        <w:pStyle w:val="7"/>
        <w:widowControl w:val="0"/>
        <w:adjustRightInd w:val="0"/>
        <w:snapToGrid w:val="0"/>
        <w:spacing w:before="0" w:beforeAutospacing="0" w:after="0" w:afterAutospacing="0" w:line="580" w:lineRule="exact"/>
        <w:ind w:firstLine="646"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微软雅黑" w:cs="Times New Roman"/>
          <w:sz w:val="44"/>
          <w:szCs w:val="44"/>
        </w:rPr>
      </w:pPr>
    </w:p>
    <w:p>
      <w:pPr>
        <w:rPr>
          <w:rFonts w:hint="eastAsia"/>
        </w:rPr>
      </w:pPr>
    </w:p>
    <w:sectPr>
      <w:footerReference r:id="rId3" w:type="default"/>
      <w:pgSz w:w="11906" w:h="16838"/>
      <w:pgMar w:top="1701" w:right="1417" w:bottom="1474" w:left="1417" w:header="1020" w:footer="1247" w:gutter="0"/>
      <w:pgNumType w:fmt="decimal"/>
      <w:cols w:space="0" w:num="1"/>
      <w:rtlGutter w:val="0"/>
      <w:docGrid w:type="linesAndChars" w:linePitch="621"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FBD5E5-08C2-476F-9DB0-9C64E8173E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F28CD92-9B67-4F0C-B27B-E0780EB4B8C8}"/>
  </w:font>
  <w:font w:name="微软雅黑">
    <w:panose1 w:val="020B0503020204020204"/>
    <w:charset w:val="86"/>
    <w:family w:val="auto"/>
    <w:pitch w:val="default"/>
    <w:sig w:usb0="80000287" w:usb1="280F3C52" w:usb2="00000016" w:usb3="00000000" w:csb0="0004001F" w:csb1="00000000"/>
    <w:embedRegular r:id="rId3" w:fontKey="{F0932562-FE0A-4F88-ACA3-B2F2AABBB445}"/>
  </w:font>
  <w:font w:name="方正仿宋_GBK">
    <w:panose1 w:val="02000000000000000000"/>
    <w:charset w:val="86"/>
    <w:family w:val="auto"/>
    <w:pitch w:val="default"/>
    <w:sig w:usb0="A00002BF" w:usb1="38CF7CFA" w:usb2="00082016" w:usb3="00000000" w:csb0="00040001" w:csb1="00000000"/>
    <w:embedRegular r:id="rId4" w:fontKey="{A1AAEAA0-9ED3-4D8C-AFBC-AF9E406EEF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36FAB"/>
    <w:multiLevelType w:val="singleLevel"/>
    <w:tmpl w:val="90036FAB"/>
    <w:lvl w:ilvl="0" w:tentative="0">
      <w:start w:val="100"/>
      <w:numFmt w:val="decimal"/>
      <w:lvlText w:val="%1."/>
      <w:lvlJc w:val="left"/>
      <w:pPr>
        <w:tabs>
          <w:tab w:val="left" w:pos="312"/>
        </w:tabs>
      </w:pPr>
    </w:lvl>
  </w:abstractNum>
  <w:abstractNum w:abstractNumId="1">
    <w:nsid w:val="00000000"/>
    <w:multiLevelType w:val="singleLevel"/>
    <w:tmpl w:val="00000000"/>
    <w:lvl w:ilvl="0" w:tentative="0">
      <w:start w:val="1"/>
      <w:numFmt w:val="decimal"/>
      <w:suff w:val="nothing"/>
      <w:lvlText w:val="%1．"/>
      <w:lvlJc w:val="left"/>
      <w:pPr>
        <w:ind w:left="28" w:firstLine="40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62"/>
  <w:drawingGridVerticalSpacing w:val="31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DAzM2UyYmEwY2YxZGZkOTYwNDQ1NmEyMzkzMzkifQ=="/>
  </w:docVars>
  <w:rsids>
    <w:rsidRoot w:val="00000000"/>
    <w:rsid w:val="00A40BB9"/>
    <w:rsid w:val="01B810F1"/>
    <w:rsid w:val="028F21CD"/>
    <w:rsid w:val="0476047C"/>
    <w:rsid w:val="0644707E"/>
    <w:rsid w:val="08322CF7"/>
    <w:rsid w:val="0D256B12"/>
    <w:rsid w:val="0EBD1DBD"/>
    <w:rsid w:val="0ECC104F"/>
    <w:rsid w:val="0EFE0087"/>
    <w:rsid w:val="1264342C"/>
    <w:rsid w:val="130E2166"/>
    <w:rsid w:val="16BA1373"/>
    <w:rsid w:val="172D2CBA"/>
    <w:rsid w:val="1733677F"/>
    <w:rsid w:val="17D5116C"/>
    <w:rsid w:val="181046CD"/>
    <w:rsid w:val="1E055ABE"/>
    <w:rsid w:val="1F0E73E5"/>
    <w:rsid w:val="287D64E8"/>
    <w:rsid w:val="2BF91FA8"/>
    <w:rsid w:val="2CDD7392"/>
    <w:rsid w:val="2E480D07"/>
    <w:rsid w:val="3089179B"/>
    <w:rsid w:val="32305F1F"/>
    <w:rsid w:val="3281224F"/>
    <w:rsid w:val="32A0475B"/>
    <w:rsid w:val="32DD2C06"/>
    <w:rsid w:val="33F7398D"/>
    <w:rsid w:val="34DB33BD"/>
    <w:rsid w:val="35C34F1F"/>
    <w:rsid w:val="387F096A"/>
    <w:rsid w:val="3CF33D49"/>
    <w:rsid w:val="3D36089F"/>
    <w:rsid w:val="3E300685"/>
    <w:rsid w:val="3FC21C5F"/>
    <w:rsid w:val="477B432E"/>
    <w:rsid w:val="4886103C"/>
    <w:rsid w:val="4FDB3873"/>
    <w:rsid w:val="4FE53195"/>
    <w:rsid w:val="53F56361"/>
    <w:rsid w:val="567E22F1"/>
    <w:rsid w:val="57211F0D"/>
    <w:rsid w:val="57B8695D"/>
    <w:rsid w:val="592E4E96"/>
    <w:rsid w:val="5AE5243C"/>
    <w:rsid w:val="5B927304"/>
    <w:rsid w:val="5E962855"/>
    <w:rsid w:val="60D77A91"/>
    <w:rsid w:val="642D14AA"/>
    <w:rsid w:val="656F3785"/>
    <w:rsid w:val="666328B2"/>
    <w:rsid w:val="68517DC8"/>
    <w:rsid w:val="69274AAC"/>
    <w:rsid w:val="6A3454ED"/>
    <w:rsid w:val="6C1F72E4"/>
    <w:rsid w:val="6E08090E"/>
    <w:rsid w:val="6E637A98"/>
    <w:rsid w:val="71243127"/>
    <w:rsid w:val="718B2CA2"/>
    <w:rsid w:val="749411C5"/>
    <w:rsid w:val="770F2A1D"/>
    <w:rsid w:val="77A8273D"/>
    <w:rsid w:val="77EB12B4"/>
    <w:rsid w:val="7A585756"/>
    <w:rsid w:val="7C063F0F"/>
    <w:rsid w:val="7C5A2796"/>
    <w:rsid w:val="7DC7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alutation"/>
    <w:basedOn w:val="1"/>
    <w:next w:val="1"/>
    <w:unhideWhenUsed/>
    <w:qFormat/>
    <w:uiPriority w:val="99"/>
    <w:rPr>
      <w:rFonts w:ascii="Calibri" w:hAnsi="Calibri"/>
      <w:szCs w:val="22"/>
    </w:rPr>
  </w:style>
  <w:style w:type="paragraph" w:styleId="5">
    <w:name w:val="Body Text"/>
    <w:basedOn w:val="1"/>
    <w:next w:val="1"/>
    <w:qFormat/>
    <w:uiPriority w:val="0"/>
    <w:pPr>
      <w:spacing w:before="0" w:after="140" w:line="276" w:lineRule="auto"/>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Hyperlink"/>
    <w:basedOn w:val="9"/>
    <w:qFormat/>
    <w:uiPriority w:val="0"/>
    <w:rPr>
      <w:color w:val="0000FF"/>
      <w:u w:val="single"/>
    </w:rPr>
  </w:style>
  <w:style w:type="paragraph" w:customStyle="1" w:styleId="11">
    <w:name w:val="BodyText1I2"/>
    <w:basedOn w:val="12"/>
    <w:qFormat/>
    <w:uiPriority w:val="0"/>
    <w:pPr>
      <w:spacing w:after="0"/>
      <w:ind w:left="200" w:leftChars="200" w:firstLine="200" w:firstLineChars="200"/>
      <w:jc w:val="both"/>
      <w:textAlignment w:val="baseline"/>
    </w:pPr>
  </w:style>
  <w:style w:type="paragraph" w:customStyle="1" w:styleId="12">
    <w:name w:val="BodyTextIndent"/>
    <w:basedOn w:val="1"/>
    <w:qFormat/>
    <w:uiPriority w:val="0"/>
    <w:pPr>
      <w:spacing w:after="120"/>
      <w:ind w:left="200" w:leftChars="200"/>
      <w:jc w:val="both"/>
      <w:textAlignment w:val="baseline"/>
    </w:pPr>
  </w:style>
  <w:style w:type="character" w:customStyle="1" w:styleId="13">
    <w:name w:val="Default Char"/>
    <w:link w:val="14"/>
    <w:qFormat/>
    <w:uiPriority w:val="0"/>
    <w:rPr>
      <w:rFonts w:ascii="Times New Roman" w:hAnsi="Times New Roman" w:cs="宋体"/>
      <w:color w:val="000000"/>
      <w:kern w:val="0"/>
      <w:sz w:val="24"/>
    </w:rPr>
  </w:style>
  <w:style w:type="paragraph" w:customStyle="1" w:styleId="14">
    <w:name w:val="Default"/>
    <w:basedOn w:val="1"/>
    <w:link w:val="13"/>
    <w:qFormat/>
    <w:uiPriority w:val="0"/>
    <w:pPr>
      <w:autoSpaceDE w:val="0"/>
      <w:autoSpaceDN w:val="0"/>
      <w:adjustRightInd w:val="0"/>
      <w:jc w:val="left"/>
    </w:pPr>
    <w:rPr>
      <w:rFonts w:ascii="Times New Roman" w:hAnsi="Times New Roman" w:cs="宋体"/>
      <w:color w:val="000000"/>
      <w:kern w:val="0"/>
      <w:sz w:val="24"/>
    </w:r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22531</Words>
  <Characters>23261</Characters>
  <Lines>0</Lines>
  <Paragraphs>0</Paragraphs>
  <TotalTime>12</TotalTime>
  <ScaleCrop>false</ScaleCrop>
  <LinksUpToDate>false</LinksUpToDate>
  <CharactersWithSpaces>23833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vanNeo</cp:lastModifiedBy>
  <cp:lastPrinted>2022-12-01T07:21:00Z</cp:lastPrinted>
  <dcterms:modified xsi:type="dcterms:W3CDTF">2022-12-05T03:22:12Z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16DD425D0FDC42319F653E9975C79AAD</vt:lpwstr>
  </property>
</Properties>
</file>