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20" w:rsidRPr="00887620" w:rsidRDefault="00887620" w:rsidP="00887620">
      <w:pPr>
        <w:widowControl/>
        <w:spacing w:line="525" w:lineRule="atLeast"/>
        <w:jc w:val="center"/>
        <w:rPr>
          <w:rFonts w:ascii="微软雅黑" w:eastAsia="微软雅黑" w:hAnsi="微软雅黑" w:cs="宋体"/>
          <w:color w:val="1966A7"/>
          <w:kern w:val="0"/>
          <w:sz w:val="36"/>
          <w:szCs w:val="36"/>
        </w:rPr>
      </w:pPr>
      <w:r w:rsidRPr="00887620">
        <w:rPr>
          <w:rFonts w:ascii="微软雅黑" w:eastAsia="微软雅黑" w:hAnsi="微软雅黑" w:cs="宋体" w:hint="eastAsia"/>
          <w:color w:val="1966A7"/>
          <w:kern w:val="0"/>
          <w:sz w:val="36"/>
          <w:szCs w:val="36"/>
        </w:rPr>
        <w:t>《国家卫生健康委办公厅关于印发感染性疾病等4个专业医疗质量控制指标（2023年版）的通知》解读</w:t>
      </w:r>
      <w:bookmarkStart w:id="0" w:name="_GoBack"/>
      <w:bookmarkEnd w:id="0"/>
    </w:p>
    <w:p w:rsidR="00887620" w:rsidRPr="00887620" w:rsidRDefault="00887620" w:rsidP="00887620">
      <w:pPr>
        <w:widowControl/>
        <w:jc w:val="center"/>
        <w:rPr>
          <w:rFonts w:ascii="微软雅黑" w:eastAsia="微软雅黑" w:hAnsi="微软雅黑" w:cs="宋体" w:hint="eastAsia"/>
          <w:color w:val="484848"/>
          <w:kern w:val="0"/>
          <w:sz w:val="15"/>
          <w:szCs w:val="15"/>
        </w:rPr>
      </w:pPr>
    </w:p>
    <w:p w:rsidR="00887620" w:rsidRPr="00887620" w:rsidRDefault="00887620" w:rsidP="00887620">
      <w:pPr>
        <w:widowControl/>
        <w:jc w:val="center"/>
        <w:rPr>
          <w:rFonts w:ascii="微软雅黑" w:eastAsia="微软雅黑" w:hAnsi="微软雅黑" w:cs="宋体" w:hint="eastAsia"/>
          <w:color w:val="484848"/>
          <w:kern w:val="0"/>
          <w:sz w:val="15"/>
          <w:szCs w:val="15"/>
        </w:rPr>
      </w:pPr>
      <w:r w:rsidRPr="00887620">
        <w:rPr>
          <w:rFonts w:ascii="微软雅黑" w:eastAsia="微软雅黑" w:hAnsi="微软雅黑" w:cs="宋体" w:hint="eastAsia"/>
          <w:color w:val="979797"/>
          <w:kern w:val="0"/>
          <w:sz w:val="18"/>
          <w:szCs w:val="18"/>
        </w:rPr>
        <w:t>发布时间： 2023-11-13 来源: 医政司</w:t>
      </w:r>
    </w:p>
    <w:p w:rsidR="00887620" w:rsidRPr="00887620" w:rsidRDefault="00887620" w:rsidP="00887620">
      <w:pPr>
        <w:widowControl/>
        <w:ind w:firstLine="480"/>
        <w:rPr>
          <w:rFonts w:ascii="微软雅黑" w:eastAsia="微软雅黑" w:hAnsi="微软雅黑" w:cs="宋体" w:hint="eastAsia"/>
          <w:color w:val="484848"/>
          <w:kern w:val="0"/>
          <w:sz w:val="32"/>
          <w:szCs w:val="32"/>
        </w:rPr>
      </w:pPr>
      <w:r w:rsidRPr="00887620">
        <w:rPr>
          <w:rFonts w:ascii="黑体" w:eastAsia="黑体" w:hAnsi="黑体" w:cs="宋体" w:hint="eastAsia"/>
          <w:color w:val="484848"/>
          <w:kern w:val="0"/>
          <w:sz w:val="32"/>
          <w:szCs w:val="32"/>
        </w:rPr>
        <w:t>一、质控指标起草的背景和必要性</w:t>
      </w:r>
    </w:p>
    <w:p w:rsidR="00887620" w:rsidRPr="00887620" w:rsidRDefault="00887620" w:rsidP="00887620">
      <w:pPr>
        <w:widowControl/>
        <w:ind w:firstLine="480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质控指标体系是医疗质量管理与控制体系的重要组成部分。构建科学、规范的医疗质控指标体系对加强科学化、精细化医疗质量管理，促进医疗质量持续改进具有重要意义。近年来，我委陆续制定印发了部分临床专业质控指标，对促进相关专业的医疗质量管理工作发挥了重要作用。为进一步充实完善医疗质量管理与控制指标体系，我委在前期工作的基础上，组织相关专业国家质控中心制定了感染性疾病、健康体检与管理、疼痛、整形美容等4个专业医疗质量控制指标2023年版。</w:t>
      </w:r>
    </w:p>
    <w:p w:rsidR="00887620" w:rsidRPr="00887620" w:rsidRDefault="00887620" w:rsidP="00887620">
      <w:pPr>
        <w:widowControl/>
        <w:ind w:firstLine="480"/>
        <w:rPr>
          <w:rFonts w:ascii="微软雅黑" w:eastAsia="微软雅黑" w:hAnsi="微软雅黑" w:cs="宋体" w:hint="eastAsia"/>
          <w:color w:val="484848"/>
          <w:kern w:val="0"/>
          <w:sz w:val="32"/>
          <w:szCs w:val="32"/>
        </w:rPr>
      </w:pPr>
      <w:r w:rsidRPr="00887620">
        <w:rPr>
          <w:rFonts w:ascii="黑体" w:eastAsia="黑体" w:hAnsi="黑体" w:cs="宋体" w:hint="eastAsia"/>
          <w:color w:val="484848"/>
          <w:kern w:val="0"/>
          <w:sz w:val="32"/>
          <w:szCs w:val="32"/>
        </w:rPr>
        <w:t>二、主要特点</w:t>
      </w:r>
    </w:p>
    <w:p w:rsidR="00887620" w:rsidRPr="00887620" w:rsidRDefault="00887620" w:rsidP="00887620">
      <w:pPr>
        <w:widowControl/>
        <w:ind w:firstLine="480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指标遴选制定主要体现以下几个方面特点：一是科学性。根据相关专业主要病种、重点技术和诊疗过程关键环节遴选指标，充分考虑指标的监测价值、敏感度和导向作用。二是规范性。参照国际通行做法，对指标的定义、计算公式、意义进行了明确界定，对部分指标进行了补充说明，防止出现误解误读。三是可操作性。充分考虑指标相关信息的可获得性，并对指标进行了统一编码，便于行业交流和信息统计，</w:t>
      </w: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lastRenderedPageBreak/>
        <w:t>适合各级卫生健康行政部门、质控组织和各级各类医疗机构在管理工作中应用。后续，我们将根据工作需要和行业发展，进一步扩充相关专业医疗质量控制指标，不断健全和优化质控指标体系。</w:t>
      </w:r>
    </w:p>
    <w:p w:rsidR="00887620" w:rsidRPr="00887620" w:rsidRDefault="00887620" w:rsidP="00887620">
      <w:pPr>
        <w:widowControl/>
        <w:ind w:firstLine="480"/>
        <w:rPr>
          <w:rFonts w:ascii="微软雅黑" w:eastAsia="微软雅黑" w:hAnsi="微软雅黑" w:cs="宋体" w:hint="eastAsia"/>
          <w:color w:val="484848"/>
          <w:kern w:val="0"/>
          <w:sz w:val="32"/>
          <w:szCs w:val="32"/>
        </w:rPr>
      </w:pPr>
      <w:r w:rsidRPr="00887620">
        <w:rPr>
          <w:rFonts w:ascii="黑体" w:eastAsia="黑体" w:hAnsi="黑体" w:cs="宋体" w:hint="eastAsia"/>
          <w:color w:val="484848"/>
          <w:kern w:val="0"/>
          <w:sz w:val="32"/>
          <w:szCs w:val="32"/>
        </w:rPr>
        <w:t>三、指标的应用</w:t>
      </w:r>
    </w:p>
    <w:p w:rsidR="00887620" w:rsidRPr="00887620" w:rsidRDefault="00887620" w:rsidP="00887620">
      <w:pPr>
        <w:widowControl/>
        <w:ind w:firstLine="480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各级各类医疗机构要结合自身实际情况，充分利用各项质控指标和各种医疗质量管理工具开展自我管理，不断提升医疗质量管理的科学化、精细化、规范化水平，保障医疗安全，并按要求做好相关指标信息的上报工作。</w:t>
      </w:r>
    </w:p>
    <w:p w:rsidR="00887620" w:rsidRPr="00887620" w:rsidRDefault="00887620" w:rsidP="00887620">
      <w:pPr>
        <w:widowControl/>
        <w:ind w:firstLine="480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各级卫生健康行政部门和质控组织要根据质控工作需要，在国家发布的质控指标基础上，结合辖区内实际情况，进一步完善、细化、扩充相关质控指标，加强对辖区内医疗机构的培训和指导，强化指标应用，促进医疗机构高质量发展。</w:t>
      </w:r>
    </w:p>
    <w:p w:rsidR="00887620" w:rsidRPr="00887620" w:rsidRDefault="00887620" w:rsidP="00887620">
      <w:pPr>
        <w:widowControl/>
        <w:ind w:firstLine="480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887620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国家卫生健康委将采用信息化手段加强相关信息收集、分析，通过年度《国家医疗服务与质量安全报告》等形式定期反馈医疗质量安全情况，并将医疗机构有关质量情况纳入医院等级评审、临床专科评估等工作。</w:t>
      </w:r>
    </w:p>
    <w:p w:rsidR="007F5BCE" w:rsidRPr="00887620" w:rsidRDefault="007F5BCE">
      <w:pPr>
        <w:rPr>
          <w:rFonts w:hint="eastAsia"/>
        </w:rPr>
      </w:pPr>
    </w:p>
    <w:sectPr w:rsidR="007F5BCE" w:rsidRPr="0088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E4"/>
    <w:rsid w:val="004D53E4"/>
    <w:rsid w:val="007F5BCE"/>
    <w:rsid w:val="008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C47BC-9468-44C1-B732-01890D1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">
    <w:name w:val="mr"/>
    <w:basedOn w:val="a0"/>
    <w:rsid w:val="00887620"/>
  </w:style>
  <w:style w:type="paragraph" w:styleId="a3">
    <w:name w:val="Normal (Web)"/>
    <w:basedOn w:val="a"/>
    <w:uiPriority w:val="99"/>
    <w:semiHidden/>
    <w:unhideWhenUsed/>
    <w:rsid w:val="00887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6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4463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2025-11-27T01:17:00Z</dcterms:created>
  <dcterms:modified xsi:type="dcterms:W3CDTF">2025-11-27T01:19:00Z</dcterms:modified>
</cp:coreProperties>
</file>