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2"/>
          <w:szCs w:val="32"/>
          <w:lang w:val="en-US" w:eastAsia="zh-CN"/>
        </w:rPr>
      </w:pPr>
      <w:r>
        <w:rPr>
          <w:rFonts w:hint="eastAsia"/>
          <w:b/>
          <w:bCs/>
          <w:sz w:val="32"/>
          <w:szCs w:val="32"/>
        </w:rPr>
        <w:t>宜宾市第二人民医院3条光纤专线及1条政务外网专</w:t>
      </w:r>
      <w:r>
        <w:rPr>
          <w:rFonts w:hint="eastAsia"/>
          <w:b/>
          <w:bCs/>
          <w:sz w:val="32"/>
          <w:szCs w:val="32"/>
          <w:lang w:val="en-US" w:eastAsia="zh-CN"/>
        </w:rPr>
        <w:t>线</w:t>
      </w:r>
    </w:p>
    <w:p>
      <w:pPr>
        <w:jc w:val="center"/>
        <w:rPr>
          <w:rFonts w:hint="eastAsia" w:eastAsiaTheme="minorEastAsia"/>
          <w:b/>
          <w:bCs/>
          <w:sz w:val="32"/>
          <w:szCs w:val="32"/>
          <w:lang w:eastAsia="zh-CN"/>
        </w:rPr>
      </w:pPr>
      <w:r>
        <w:rPr>
          <w:rFonts w:hint="eastAsia"/>
          <w:b/>
          <w:bCs/>
          <w:sz w:val="32"/>
          <w:szCs w:val="32"/>
        </w:rPr>
        <w:t>技术参数</w:t>
      </w:r>
      <w:r>
        <w:rPr>
          <w:rFonts w:hint="eastAsia"/>
          <w:b/>
          <w:bCs/>
          <w:sz w:val="32"/>
          <w:szCs w:val="32"/>
          <w:lang w:eastAsia="zh-CN"/>
        </w:rPr>
        <w:t>及商务要求</w:t>
      </w:r>
    </w:p>
    <w:p>
      <w:pPr>
        <w:rPr>
          <w:rFonts w:hint="eastAsia"/>
          <w:sz w:val="32"/>
          <w:szCs w:val="32"/>
        </w:rPr>
      </w:pPr>
    </w:p>
    <w:p>
      <w:pPr>
        <w:numPr>
          <w:ilvl w:val="0"/>
          <w:numId w:val="2"/>
        </w:numPr>
        <w:rPr>
          <w:rFonts w:hint="eastAsia"/>
          <w:b w:val="0"/>
          <w:bCs w:val="0"/>
          <w:sz w:val="28"/>
          <w:szCs w:val="28"/>
        </w:rPr>
      </w:pPr>
      <w:r>
        <w:rPr>
          <w:rFonts w:hint="eastAsia"/>
          <w:b/>
          <w:bCs/>
          <w:sz w:val="28"/>
          <w:szCs w:val="28"/>
        </w:rPr>
        <w:t>类型及数量:</w:t>
      </w:r>
      <w:r>
        <w:rPr>
          <w:rFonts w:hint="eastAsia"/>
          <w:b w:val="0"/>
          <w:bCs w:val="0"/>
          <w:sz w:val="28"/>
          <w:szCs w:val="28"/>
        </w:rPr>
        <w:t>光纤专线业务3条;政务外网1条</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503"/>
        <w:gridCol w:w="2902"/>
        <w:gridCol w:w="3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numPr>
                <w:ilvl w:val="0"/>
                <w:numId w:val="0"/>
              </w:numPr>
              <w:rPr>
                <w:rFonts w:hint="eastAsia" w:eastAsiaTheme="minorEastAsia"/>
                <w:b w:val="0"/>
                <w:bCs w:val="0"/>
                <w:sz w:val="21"/>
                <w:szCs w:val="21"/>
                <w:vertAlign w:val="baseline"/>
                <w:lang w:eastAsia="zh-CN"/>
              </w:rPr>
            </w:pPr>
            <w:r>
              <w:rPr>
                <w:rFonts w:hint="eastAsia"/>
                <w:b w:val="0"/>
                <w:bCs w:val="0"/>
                <w:sz w:val="21"/>
                <w:szCs w:val="21"/>
                <w:vertAlign w:val="baseline"/>
                <w:lang w:eastAsia="zh-CN"/>
              </w:rPr>
              <w:t>序号</w:t>
            </w:r>
          </w:p>
        </w:tc>
        <w:tc>
          <w:tcPr>
            <w:tcW w:w="1503" w:type="dxa"/>
          </w:tcPr>
          <w:p>
            <w:pPr>
              <w:numPr>
                <w:ilvl w:val="0"/>
                <w:numId w:val="0"/>
              </w:numPr>
              <w:rPr>
                <w:rFonts w:hint="eastAsia" w:eastAsiaTheme="minorEastAsia"/>
                <w:b w:val="0"/>
                <w:bCs w:val="0"/>
                <w:sz w:val="21"/>
                <w:szCs w:val="21"/>
                <w:vertAlign w:val="baseline"/>
                <w:lang w:eastAsia="zh-CN"/>
              </w:rPr>
            </w:pPr>
            <w:r>
              <w:rPr>
                <w:rFonts w:hint="eastAsia"/>
                <w:b w:val="0"/>
                <w:bCs w:val="0"/>
                <w:sz w:val="21"/>
                <w:szCs w:val="21"/>
                <w:vertAlign w:val="baseline"/>
                <w:lang w:eastAsia="zh-CN"/>
              </w:rPr>
              <w:t>类型</w:t>
            </w:r>
          </w:p>
        </w:tc>
        <w:tc>
          <w:tcPr>
            <w:tcW w:w="2902" w:type="dxa"/>
          </w:tcPr>
          <w:p>
            <w:pPr>
              <w:numPr>
                <w:ilvl w:val="0"/>
                <w:numId w:val="0"/>
              </w:numPr>
              <w:rPr>
                <w:rFonts w:hint="eastAsia" w:eastAsiaTheme="minorEastAsia"/>
                <w:b w:val="0"/>
                <w:bCs w:val="0"/>
                <w:sz w:val="21"/>
                <w:szCs w:val="21"/>
                <w:vertAlign w:val="baseline"/>
                <w:lang w:eastAsia="zh-CN"/>
              </w:rPr>
            </w:pPr>
            <w:r>
              <w:rPr>
                <w:rFonts w:hint="eastAsia"/>
                <w:b w:val="0"/>
                <w:bCs w:val="0"/>
                <w:sz w:val="21"/>
                <w:szCs w:val="21"/>
                <w:vertAlign w:val="baseline"/>
                <w:lang w:eastAsia="zh-CN"/>
              </w:rPr>
              <w:t>发端地址</w:t>
            </w:r>
          </w:p>
        </w:tc>
        <w:tc>
          <w:tcPr>
            <w:tcW w:w="3268" w:type="dxa"/>
          </w:tcPr>
          <w:p>
            <w:pPr>
              <w:numPr>
                <w:ilvl w:val="0"/>
                <w:numId w:val="0"/>
              </w:numPr>
              <w:rPr>
                <w:rFonts w:hint="eastAsia" w:eastAsiaTheme="minorEastAsia"/>
                <w:b w:val="0"/>
                <w:bCs w:val="0"/>
                <w:sz w:val="21"/>
                <w:szCs w:val="21"/>
                <w:vertAlign w:val="baseline"/>
                <w:lang w:eastAsia="zh-CN"/>
              </w:rPr>
            </w:pPr>
            <w:r>
              <w:rPr>
                <w:rFonts w:hint="eastAsia"/>
                <w:b w:val="0"/>
                <w:bCs w:val="0"/>
                <w:sz w:val="21"/>
                <w:szCs w:val="21"/>
                <w:vertAlign w:val="baseline"/>
                <w:lang w:eastAsia="zh-CN"/>
              </w:rPr>
              <w:t>收端地址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numPr>
                <w:ilvl w:val="0"/>
                <w:numId w:val="0"/>
              </w:numPr>
              <w:rPr>
                <w:rFonts w:hint="eastAsia" w:eastAsiaTheme="minorEastAsia"/>
                <w:b w:val="0"/>
                <w:bCs w:val="0"/>
                <w:sz w:val="21"/>
                <w:szCs w:val="21"/>
                <w:vertAlign w:val="baseline"/>
                <w:lang w:val="en-US" w:eastAsia="zh-CN"/>
              </w:rPr>
            </w:pPr>
            <w:r>
              <w:rPr>
                <w:rFonts w:hint="eastAsia"/>
                <w:b w:val="0"/>
                <w:bCs w:val="0"/>
                <w:sz w:val="21"/>
                <w:szCs w:val="21"/>
                <w:vertAlign w:val="baseline"/>
                <w:lang w:val="en-US" w:eastAsia="zh-CN"/>
              </w:rPr>
              <w:t>1</w:t>
            </w:r>
          </w:p>
        </w:tc>
        <w:tc>
          <w:tcPr>
            <w:tcW w:w="1503" w:type="dxa"/>
          </w:tcPr>
          <w:p>
            <w:pPr>
              <w:numPr>
                <w:ilvl w:val="0"/>
                <w:numId w:val="0"/>
              </w:numPr>
              <w:rPr>
                <w:rFonts w:hint="eastAsia" w:eastAsiaTheme="minorEastAsia"/>
                <w:b w:val="0"/>
                <w:bCs w:val="0"/>
                <w:sz w:val="21"/>
                <w:szCs w:val="21"/>
                <w:vertAlign w:val="baseline"/>
                <w:lang w:eastAsia="zh-CN"/>
              </w:rPr>
            </w:pPr>
            <w:r>
              <w:rPr>
                <w:rFonts w:hint="eastAsia"/>
                <w:b w:val="0"/>
                <w:bCs w:val="0"/>
                <w:sz w:val="21"/>
                <w:szCs w:val="21"/>
                <w:vertAlign w:val="baseline"/>
                <w:lang w:eastAsia="zh-CN"/>
              </w:rPr>
              <w:t>光纤专线</w:t>
            </w:r>
          </w:p>
        </w:tc>
        <w:tc>
          <w:tcPr>
            <w:tcW w:w="2902" w:type="dxa"/>
          </w:tcPr>
          <w:p>
            <w:pPr>
              <w:numPr>
                <w:ilvl w:val="0"/>
                <w:numId w:val="0"/>
              </w:numPr>
              <w:rPr>
                <w:rFonts w:hint="eastAsia" w:eastAsiaTheme="minorEastAsia"/>
                <w:b w:val="0"/>
                <w:bCs w:val="0"/>
                <w:sz w:val="21"/>
                <w:szCs w:val="21"/>
                <w:vertAlign w:val="baseline"/>
                <w:lang w:eastAsia="zh-CN"/>
              </w:rPr>
            </w:pPr>
            <w:r>
              <w:rPr>
                <w:rFonts w:hint="eastAsia"/>
                <w:b w:val="0"/>
                <w:bCs w:val="0"/>
                <w:sz w:val="21"/>
                <w:szCs w:val="21"/>
                <w:vertAlign w:val="baseline"/>
                <w:lang w:eastAsia="zh-CN"/>
              </w:rPr>
              <w:t>宜宾市第二人民医院北大街院区机房</w:t>
            </w:r>
          </w:p>
        </w:tc>
        <w:tc>
          <w:tcPr>
            <w:tcW w:w="3268" w:type="dxa"/>
          </w:tcPr>
          <w:p>
            <w:pPr>
              <w:numPr>
                <w:ilvl w:val="0"/>
                <w:numId w:val="0"/>
              </w:numPr>
              <w:rPr>
                <w:rFonts w:hint="eastAsia"/>
                <w:b w:val="0"/>
                <w:bCs w:val="0"/>
                <w:sz w:val="21"/>
                <w:szCs w:val="21"/>
                <w:vertAlign w:val="baseline"/>
              </w:rPr>
            </w:pPr>
            <w:r>
              <w:rPr>
                <w:rFonts w:hint="eastAsia"/>
                <w:b w:val="0"/>
                <w:bCs w:val="0"/>
                <w:sz w:val="21"/>
                <w:szCs w:val="21"/>
                <w:vertAlign w:val="baseline"/>
                <w:lang w:eastAsia="zh-CN"/>
              </w:rPr>
              <w:t>宜宾市第二人民医院上江北成人康复院区</w:t>
            </w:r>
            <w:bookmarkStart w:id="11" w:name="_GoBack"/>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numPr>
                <w:ilvl w:val="0"/>
                <w:numId w:val="0"/>
              </w:numPr>
              <w:rPr>
                <w:rFonts w:hint="eastAsia" w:eastAsiaTheme="minorEastAsia"/>
                <w:b w:val="0"/>
                <w:bCs w:val="0"/>
                <w:sz w:val="21"/>
                <w:szCs w:val="21"/>
                <w:vertAlign w:val="baseline"/>
                <w:lang w:val="en-US" w:eastAsia="zh-CN"/>
              </w:rPr>
            </w:pPr>
            <w:r>
              <w:rPr>
                <w:rFonts w:hint="eastAsia"/>
                <w:b w:val="0"/>
                <w:bCs w:val="0"/>
                <w:sz w:val="21"/>
                <w:szCs w:val="21"/>
                <w:vertAlign w:val="baseline"/>
                <w:lang w:val="en-US" w:eastAsia="zh-CN"/>
              </w:rPr>
              <w:t>2</w:t>
            </w:r>
          </w:p>
        </w:tc>
        <w:tc>
          <w:tcPr>
            <w:tcW w:w="1503" w:type="dxa"/>
          </w:tcPr>
          <w:p>
            <w:pPr>
              <w:numPr>
                <w:ilvl w:val="0"/>
                <w:numId w:val="0"/>
              </w:numPr>
              <w:rPr>
                <w:rFonts w:hint="eastAsia"/>
                <w:b w:val="0"/>
                <w:bCs w:val="0"/>
                <w:sz w:val="21"/>
                <w:szCs w:val="21"/>
                <w:vertAlign w:val="baseline"/>
              </w:rPr>
            </w:pPr>
            <w:r>
              <w:rPr>
                <w:rFonts w:hint="eastAsia"/>
                <w:b w:val="0"/>
                <w:bCs w:val="0"/>
                <w:sz w:val="21"/>
                <w:szCs w:val="21"/>
                <w:vertAlign w:val="baseline"/>
                <w:lang w:eastAsia="zh-CN"/>
              </w:rPr>
              <w:t>光纤专线</w:t>
            </w:r>
          </w:p>
        </w:tc>
        <w:tc>
          <w:tcPr>
            <w:tcW w:w="2902" w:type="dxa"/>
          </w:tcPr>
          <w:p>
            <w:pPr>
              <w:numPr>
                <w:ilvl w:val="0"/>
                <w:numId w:val="0"/>
              </w:numPr>
              <w:rPr>
                <w:rFonts w:hint="eastAsia"/>
                <w:b w:val="0"/>
                <w:bCs w:val="0"/>
                <w:sz w:val="21"/>
                <w:szCs w:val="21"/>
                <w:vertAlign w:val="baseline"/>
              </w:rPr>
            </w:pPr>
            <w:r>
              <w:rPr>
                <w:rFonts w:hint="eastAsia"/>
                <w:b w:val="0"/>
                <w:bCs w:val="0"/>
                <w:sz w:val="21"/>
                <w:szCs w:val="21"/>
                <w:vertAlign w:val="baseline"/>
                <w:lang w:eastAsia="zh-CN"/>
              </w:rPr>
              <w:t>宜宾市第二人民医院北大街院区机房</w:t>
            </w:r>
          </w:p>
        </w:tc>
        <w:tc>
          <w:tcPr>
            <w:tcW w:w="3268" w:type="dxa"/>
          </w:tcPr>
          <w:p>
            <w:pPr>
              <w:numPr>
                <w:ilvl w:val="0"/>
                <w:numId w:val="0"/>
              </w:numPr>
              <w:rPr>
                <w:rFonts w:hint="eastAsia"/>
                <w:b w:val="0"/>
                <w:bCs w:val="0"/>
                <w:sz w:val="21"/>
                <w:szCs w:val="21"/>
                <w:vertAlign w:val="baseline"/>
              </w:rPr>
            </w:pPr>
            <w:r>
              <w:rPr>
                <w:rFonts w:hint="eastAsia"/>
                <w:b w:val="0"/>
                <w:bCs w:val="0"/>
                <w:sz w:val="21"/>
                <w:szCs w:val="21"/>
                <w:vertAlign w:val="baseline"/>
                <w:lang w:eastAsia="zh-CN"/>
              </w:rPr>
              <w:t>宜宾市第二人民医院文化广场口腔医学中心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numPr>
                <w:ilvl w:val="0"/>
                <w:numId w:val="0"/>
              </w:numPr>
              <w:rPr>
                <w:rFonts w:hint="eastAsia" w:eastAsiaTheme="minorEastAsia"/>
                <w:b w:val="0"/>
                <w:bCs w:val="0"/>
                <w:sz w:val="21"/>
                <w:szCs w:val="21"/>
                <w:vertAlign w:val="baseline"/>
                <w:lang w:val="en-US" w:eastAsia="zh-CN"/>
              </w:rPr>
            </w:pPr>
            <w:r>
              <w:rPr>
                <w:rFonts w:hint="eastAsia"/>
                <w:b w:val="0"/>
                <w:bCs w:val="0"/>
                <w:sz w:val="21"/>
                <w:szCs w:val="21"/>
                <w:vertAlign w:val="baseline"/>
                <w:lang w:val="en-US" w:eastAsia="zh-CN"/>
              </w:rPr>
              <w:t>3</w:t>
            </w:r>
          </w:p>
        </w:tc>
        <w:tc>
          <w:tcPr>
            <w:tcW w:w="1503" w:type="dxa"/>
          </w:tcPr>
          <w:p>
            <w:pPr>
              <w:numPr>
                <w:ilvl w:val="0"/>
                <w:numId w:val="0"/>
              </w:numPr>
              <w:rPr>
                <w:rFonts w:hint="eastAsia"/>
                <w:b w:val="0"/>
                <w:bCs w:val="0"/>
                <w:sz w:val="21"/>
                <w:szCs w:val="21"/>
                <w:vertAlign w:val="baseline"/>
              </w:rPr>
            </w:pPr>
            <w:r>
              <w:rPr>
                <w:rFonts w:hint="eastAsia"/>
                <w:b w:val="0"/>
                <w:bCs w:val="0"/>
                <w:sz w:val="21"/>
                <w:szCs w:val="21"/>
                <w:vertAlign w:val="baseline"/>
                <w:lang w:eastAsia="zh-CN"/>
              </w:rPr>
              <w:t>光纤专线</w:t>
            </w:r>
          </w:p>
        </w:tc>
        <w:tc>
          <w:tcPr>
            <w:tcW w:w="2902" w:type="dxa"/>
          </w:tcPr>
          <w:p>
            <w:pPr>
              <w:numPr>
                <w:ilvl w:val="0"/>
                <w:numId w:val="0"/>
              </w:numPr>
              <w:rPr>
                <w:rFonts w:hint="eastAsia"/>
                <w:b w:val="0"/>
                <w:bCs w:val="0"/>
                <w:sz w:val="21"/>
                <w:szCs w:val="21"/>
                <w:vertAlign w:val="baseline"/>
              </w:rPr>
            </w:pPr>
            <w:r>
              <w:rPr>
                <w:rFonts w:hint="eastAsia"/>
                <w:b w:val="0"/>
                <w:bCs w:val="0"/>
                <w:sz w:val="21"/>
                <w:szCs w:val="21"/>
                <w:vertAlign w:val="baseline"/>
                <w:lang w:eastAsia="zh-CN"/>
              </w:rPr>
              <w:t>宜宾市第二人民医院北大街院区机房</w:t>
            </w:r>
          </w:p>
        </w:tc>
        <w:tc>
          <w:tcPr>
            <w:tcW w:w="3268" w:type="dxa"/>
          </w:tcPr>
          <w:p>
            <w:pPr>
              <w:numPr>
                <w:ilvl w:val="0"/>
                <w:numId w:val="0"/>
              </w:numPr>
              <w:rPr>
                <w:rFonts w:hint="eastAsia"/>
                <w:b w:val="0"/>
                <w:bCs w:val="0"/>
                <w:sz w:val="21"/>
                <w:szCs w:val="21"/>
                <w:vertAlign w:val="baseline"/>
              </w:rPr>
            </w:pPr>
            <w:r>
              <w:rPr>
                <w:rFonts w:hint="eastAsia"/>
                <w:b w:val="0"/>
                <w:bCs w:val="0"/>
                <w:sz w:val="21"/>
                <w:szCs w:val="21"/>
                <w:vertAlign w:val="baseline"/>
                <w:lang w:eastAsia="zh-CN"/>
              </w:rPr>
              <w:t>宜宾市第二人民医院南岸肿瘤院区机房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numPr>
                <w:ilvl w:val="0"/>
                <w:numId w:val="0"/>
              </w:numPr>
              <w:rPr>
                <w:rFonts w:hint="default"/>
                <w:b w:val="0"/>
                <w:bCs w:val="0"/>
                <w:sz w:val="21"/>
                <w:szCs w:val="21"/>
                <w:vertAlign w:val="baseline"/>
                <w:lang w:val="en-US" w:eastAsia="zh-CN"/>
              </w:rPr>
            </w:pPr>
            <w:r>
              <w:rPr>
                <w:rFonts w:hint="eastAsia"/>
                <w:b w:val="0"/>
                <w:bCs w:val="0"/>
                <w:sz w:val="21"/>
                <w:szCs w:val="21"/>
                <w:vertAlign w:val="baseline"/>
                <w:lang w:val="en-US" w:eastAsia="zh-CN"/>
              </w:rPr>
              <w:t>4</w:t>
            </w:r>
          </w:p>
        </w:tc>
        <w:tc>
          <w:tcPr>
            <w:tcW w:w="1503" w:type="dxa"/>
          </w:tcPr>
          <w:p>
            <w:pPr>
              <w:numPr>
                <w:ilvl w:val="0"/>
                <w:numId w:val="0"/>
              </w:numPr>
              <w:rPr>
                <w:rFonts w:hint="eastAsia" w:eastAsiaTheme="minorEastAsia"/>
                <w:b w:val="0"/>
                <w:bCs w:val="0"/>
                <w:sz w:val="21"/>
                <w:szCs w:val="21"/>
                <w:vertAlign w:val="baseline"/>
                <w:lang w:eastAsia="zh-CN"/>
              </w:rPr>
            </w:pPr>
            <w:r>
              <w:rPr>
                <w:rFonts w:hint="eastAsia"/>
                <w:b w:val="0"/>
                <w:bCs w:val="0"/>
                <w:sz w:val="21"/>
                <w:szCs w:val="21"/>
                <w:vertAlign w:val="baseline"/>
                <w:lang w:eastAsia="zh-CN"/>
              </w:rPr>
              <w:t>政务外网</w:t>
            </w:r>
          </w:p>
        </w:tc>
        <w:tc>
          <w:tcPr>
            <w:tcW w:w="2902" w:type="dxa"/>
          </w:tcPr>
          <w:p>
            <w:pPr>
              <w:numPr>
                <w:ilvl w:val="0"/>
                <w:numId w:val="0"/>
              </w:numPr>
              <w:rPr>
                <w:rFonts w:hint="eastAsia"/>
                <w:b w:val="0"/>
                <w:bCs w:val="0"/>
                <w:sz w:val="21"/>
                <w:szCs w:val="21"/>
                <w:vertAlign w:val="baseline"/>
              </w:rPr>
            </w:pPr>
            <w:r>
              <w:rPr>
                <w:rFonts w:hint="eastAsia"/>
                <w:b w:val="0"/>
                <w:bCs w:val="0"/>
                <w:sz w:val="21"/>
                <w:szCs w:val="21"/>
                <w:vertAlign w:val="baseline"/>
                <w:lang w:eastAsia="zh-CN"/>
              </w:rPr>
              <w:t>宜宾市第二人民医院北大街院区机房</w:t>
            </w:r>
          </w:p>
        </w:tc>
        <w:tc>
          <w:tcPr>
            <w:tcW w:w="3268" w:type="dxa"/>
          </w:tcPr>
          <w:p>
            <w:pPr>
              <w:numPr>
                <w:ilvl w:val="0"/>
                <w:numId w:val="0"/>
              </w:numPr>
              <w:rPr>
                <w:rFonts w:hint="eastAsia"/>
                <w:b w:val="0"/>
                <w:bCs w:val="0"/>
                <w:sz w:val="21"/>
                <w:szCs w:val="21"/>
                <w:vertAlign w:val="baseline"/>
              </w:rPr>
            </w:pPr>
            <w:bookmarkStart w:id="0" w:name="OLE_LINK2"/>
            <w:r>
              <w:rPr>
                <w:rFonts w:hint="eastAsia"/>
                <w:b w:val="0"/>
                <w:bCs w:val="0"/>
                <w:sz w:val="21"/>
                <w:szCs w:val="21"/>
                <w:vertAlign w:val="baseline"/>
                <w:lang w:eastAsia="zh-CN"/>
              </w:rPr>
              <w:t>宜宾市第二人民医院北大街院区机房</w:t>
            </w:r>
            <w:bookmarkEnd w:id="0"/>
          </w:p>
        </w:tc>
      </w:tr>
    </w:tbl>
    <w:p>
      <w:pPr>
        <w:numPr>
          <w:ilvl w:val="0"/>
          <w:numId w:val="0"/>
        </w:numPr>
        <w:rPr>
          <w:rFonts w:hint="eastAsia"/>
          <w:b w:val="0"/>
          <w:bCs w:val="0"/>
          <w:sz w:val="28"/>
          <w:szCs w:val="28"/>
        </w:rPr>
      </w:pPr>
    </w:p>
    <w:p>
      <w:pPr>
        <w:rPr>
          <w:rFonts w:hint="eastAsia"/>
          <w:b/>
          <w:bCs/>
          <w:sz w:val="28"/>
          <w:szCs w:val="28"/>
        </w:rPr>
      </w:pPr>
      <w:r>
        <w:rPr>
          <w:rFonts w:hint="eastAsia"/>
          <w:b/>
          <w:bCs/>
          <w:sz w:val="28"/>
          <w:szCs w:val="28"/>
          <w:lang w:eastAsia="zh-CN"/>
        </w:rPr>
        <w:t>二、</w:t>
      </w:r>
      <w:r>
        <w:rPr>
          <w:rFonts w:hint="eastAsia"/>
          <w:b/>
          <w:bCs/>
          <w:sz w:val="28"/>
          <w:szCs w:val="28"/>
        </w:rPr>
        <w:t>光纤专线业务</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b w:val="0"/>
          <w:bCs w:val="0"/>
          <w:sz w:val="28"/>
          <w:szCs w:val="28"/>
        </w:rPr>
      </w:pPr>
      <w:r>
        <w:rPr>
          <w:rFonts w:hint="eastAsia"/>
          <w:b w:val="0"/>
          <w:bCs w:val="0"/>
          <w:sz w:val="28"/>
          <w:szCs w:val="28"/>
        </w:rPr>
        <w:t>带宽:100M-10000M</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b w:val="0"/>
          <w:bCs w:val="0"/>
          <w:sz w:val="28"/>
          <w:szCs w:val="28"/>
        </w:rPr>
      </w:pPr>
      <w:r>
        <w:rPr>
          <w:rFonts w:hint="eastAsia"/>
          <w:b w:val="0"/>
          <w:bCs w:val="0"/>
          <w:sz w:val="28"/>
          <w:szCs w:val="28"/>
        </w:rPr>
        <w:t>传输距离:光纤连接距离可达70公里。</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b w:val="0"/>
          <w:bCs w:val="0"/>
          <w:sz w:val="28"/>
          <w:szCs w:val="28"/>
        </w:rPr>
      </w:pPr>
      <w:r>
        <w:rPr>
          <w:rFonts w:hint="eastAsia"/>
          <w:b w:val="0"/>
          <w:bCs w:val="0"/>
          <w:sz w:val="28"/>
          <w:szCs w:val="28"/>
        </w:rPr>
        <w:t>路由协议类型:静态路由</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b w:val="0"/>
          <w:bCs w:val="0"/>
          <w:sz w:val="28"/>
          <w:szCs w:val="28"/>
        </w:rPr>
      </w:pPr>
      <w:r>
        <w:rPr>
          <w:rFonts w:hint="eastAsia"/>
          <w:b w:val="0"/>
          <w:bCs w:val="0"/>
          <w:sz w:val="28"/>
          <w:szCs w:val="28"/>
        </w:rPr>
        <w:t>接入方式:光纤直驱</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b w:val="0"/>
          <w:bCs w:val="0"/>
          <w:sz w:val="28"/>
          <w:szCs w:val="28"/>
        </w:rPr>
      </w:pPr>
      <w:r>
        <w:rPr>
          <w:rFonts w:hint="eastAsia"/>
          <w:b w:val="0"/>
          <w:bCs w:val="0"/>
          <w:sz w:val="28"/>
          <w:szCs w:val="28"/>
        </w:rPr>
        <w:t>IP地址版本:IPV4/IPV6</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b w:val="0"/>
          <w:bCs w:val="0"/>
          <w:sz w:val="28"/>
          <w:szCs w:val="28"/>
        </w:rPr>
      </w:pPr>
      <w:r>
        <w:rPr>
          <w:rFonts w:hint="eastAsia"/>
          <w:b w:val="0"/>
          <w:bCs w:val="0"/>
          <w:sz w:val="28"/>
          <w:szCs w:val="28"/>
        </w:rPr>
        <w:t>接入端口类型:独享</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b/>
          <w:bCs/>
          <w:sz w:val="28"/>
          <w:szCs w:val="28"/>
        </w:rPr>
      </w:pPr>
      <w:r>
        <w:rPr>
          <w:rFonts w:hint="eastAsia"/>
          <w:b w:val="0"/>
          <w:bCs w:val="0"/>
          <w:sz w:val="28"/>
          <w:szCs w:val="28"/>
        </w:rPr>
        <w:t>其他要求:低损耗、抗干扰能力强，不受电磁干扰。</w:t>
      </w:r>
    </w:p>
    <w:p>
      <w:pPr>
        <w:rPr>
          <w:rFonts w:hint="eastAsia"/>
          <w:b/>
          <w:bCs/>
          <w:sz w:val="28"/>
          <w:szCs w:val="28"/>
        </w:rPr>
      </w:pPr>
      <w:r>
        <w:rPr>
          <w:rFonts w:hint="eastAsia"/>
          <w:b/>
          <w:bCs/>
          <w:sz w:val="28"/>
          <w:szCs w:val="28"/>
          <w:lang w:eastAsia="zh-CN"/>
        </w:rPr>
        <w:t>三、</w:t>
      </w:r>
      <w:r>
        <w:rPr>
          <w:rFonts w:hint="eastAsia"/>
          <w:b/>
          <w:bCs/>
          <w:sz w:val="28"/>
          <w:szCs w:val="28"/>
        </w:rPr>
        <w:t>政务外网业务</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带宽:20M-100M</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接口类型:以太网电路</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路由协议类型:静态路由</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接入方式:光纤直驱</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IP地址版本:IPV4/IPV6</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接入端口类型:独享</w:t>
      </w:r>
    </w:p>
    <w:p>
      <w:pPr>
        <w:rPr>
          <w:rFonts w:hint="eastAsia"/>
          <w:b/>
          <w:bCs/>
          <w:sz w:val="28"/>
          <w:szCs w:val="28"/>
          <w:lang w:eastAsia="zh-CN"/>
        </w:rPr>
      </w:pPr>
      <w:r>
        <w:rPr>
          <w:rFonts w:hint="eastAsia"/>
          <w:b/>
          <w:bCs/>
          <w:sz w:val="28"/>
          <w:szCs w:val="28"/>
          <w:lang w:eastAsia="zh-CN"/>
        </w:rPr>
        <w:t>四、商务要求</w:t>
      </w:r>
    </w:p>
    <w:p>
      <w:pPr>
        <w:tabs>
          <w:tab w:val="left" w:pos="312"/>
        </w:tabs>
        <w:spacing w:line="520" w:lineRule="exact"/>
        <w:ind w:left="420"/>
        <w:outlineLvl w:val="2"/>
        <w:rPr>
          <w:rFonts w:hAnsi="宋体"/>
          <w:b/>
          <w:bCs/>
          <w:sz w:val="24"/>
          <w:szCs w:val="24"/>
          <w:highlight w:val="none"/>
        </w:rPr>
      </w:pPr>
      <w:bookmarkStart w:id="1" w:name="_Toc16729"/>
      <w:bookmarkStart w:id="2" w:name="_Toc23661"/>
      <w:bookmarkStart w:id="3" w:name="_Toc22824"/>
      <w:bookmarkStart w:id="4" w:name="_Toc24258"/>
      <w:bookmarkStart w:id="5" w:name="_Toc21701"/>
      <w:r>
        <w:rPr>
          <w:rFonts w:hint="eastAsia" w:hAnsi="宋体"/>
          <w:b/>
          <w:bCs/>
          <w:sz w:val="24"/>
          <w:szCs w:val="24"/>
          <w:highlight w:val="none"/>
        </w:rPr>
        <w:t>(一)履约地点</w:t>
      </w:r>
      <w:bookmarkEnd w:id="1"/>
      <w:bookmarkEnd w:id="2"/>
      <w:bookmarkEnd w:id="3"/>
      <w:bookmarkEnd w:id="4"/>
      <w:bookmarkEnd w:id="5"/>
    </w:p>
    <w:p>
      <w:pPr>
        <w:pStyle w:val="2"/>
        <w:tabs>
          <w:tab w:val="left" w:pos="0"/>
        </w:tabs>
        <w:spacing w:after="0" w:line="520" w:lineRule="exact"/>
        <w:ind w:firstLine="480" w:firstLineChars="200"/>
        <w:rPr>
          <w:rFonts w:hint="eastAsia" w:hAnsi="宋体"/>
          <w:color w:val="auto"/>
          <w:sz w:val="24"/>
          <w:szCs w:val="24"/>
          <w:highlight w:val="none"/>
        </w:rPr>
      </w:pPr>
      <w:r>
        <w:rPr>
          <w:rFonts w:hint="eastAsia" w:hAnsi="宋体"/>
          <w:color w:val="auto"/>
          <w:sz w:val="24"/>
          <w:szCs w:val="24"/>
          <w:highlight w:val="none"/>
          <w:lang w:val="en-US" w:eastAsia="zh-CN"/>
        </w:rPr>
        <w:t>1</w:t>
      </w:r>
      <w:r>
        <w:rPr>
          <w:rFonts w:hint="eastAsia" w:hAnsi="宋体"/>
          <w:color w:val="auto"/>
          <w:sz w:val="24"/>
          <w:szCs w:val="24"/>
          <w:highlight w:val="none"/>
          <w:lang w:eastAsia="zh-CN"/>
        </w:rPr>
        <w:t>、</w:t>
      </w:r>
      <w:r>
        <w:rPr>
          <w:rFonts w:hint="eastAsia" w:hAnsi="宋体"/>
          <w:color w:val="auto"/>
          <w:sz w:val="24"/>
          <w:szCs w:val="24"/>
          <w:highlight w:val="none"/>
        </w:rPr>
        <w:t>履约地点：宜宾市第二人民医院，具体以采购人指定地点为准。</w:t>
      </w:r>
      <w:bookmarkStart w:id="6" w:name="_Toc32002"/>
      <w:bookmarkStart w:id="7" w:name="_Toc29288"/>
      <w:bookmarkStart w:id="8" w:name="_Toc18637"/>
    </w:p>
    <w:p>
      <w:pPr>
        <w:tabs>
          <w:tab w:val="left" w:pos="312"/>
        </w:tabs>
        <w:spacing w:line="520" w:lineRule="exact"/>
        <w:ind w:left="420"/>
        <w:outlineLvl w:val="2"/>
        <w:rPr>
          <w:rFonts w:hint="eastAsia" w:hAnsi="宋体"/>
          <w:b/>
          <w:bCs/>
          <w:sz w:val="24"/>
          <w:szCs w:val="24"/>
          <w:highlight w:val="none"/>
          <w:lang w:eastAsia="zh-CN"/>
        </w:rPr>
      </w:pPr>
      <w:r>
        <w:rPr>
          <w:rFonts w:hint="eastAsia" w:hAnsi="宋体"/>
          <w:b/>
          <w:bCs/>
          <w:sz w:val="24"/>
          <w:szCs w:val="24"/>
          <w:highlight w:val="none"/>
        </w:rPr>
        <w:t>(二)</w:t>
      </w:r>
      <w:r>
        <w:rPr>
          <w:rFonts w:hint="eastAsia" w:hAnsi="宋体"/>
          <w:b/>
          <w:bCs/>
          <w:sz w:val="24"/>
          <w:szCs w:val="24"/>
          <w:highlight w:val="none"/>
          <w:lang w:eastAsia="zh-CN"/>
        </w:rPr>
        <w:t>履约时间</w:t>
      </w:r>
    </w:p>
    <w:p>
      <w:pPr>
        <w:pStyle w:val="2"/>
        <w:tabs>
          <w:tab w:val="left" w:pos="0"/>
        </w:tabs>
        <w:spacing w:after="0" w:line="520" w:lineRule="exact"/>
        <w:ind w:firstLine="480" w:firstLineChars="200"/>
        <w:rPr>
          <w:rFonts w:hint="default" w:hAnsi="宋体"/>
          <w:color w:val="000000"/>
          <w:sz w:val="24"/>
          <w:szCs w:val="24"/>
          <w:lang w:val="en-US" w:eastAsia="zh-CN"/>
        </w:rPr>
      </w:pPr>
      <w:r>
        <w:rPr>
          <w:rFonts w:hint="eastAsia" w:hAnsi="宋体"/>
          <w:color w:val="000000"/>
          <w:sz w:val="24"/>
          <w:szCs w:val="24"/>
          <w:lang w:val="en-US" w:eastAsia="zh-CN"/>
        </w:rPr>
        <w:t>履约时间:三年。服务期以双方验收合格之日起算。</w:t>
      </w:r>
    </w:p>
    <w:p>
      <w:pPr>
        <w:tabs>
          <w:tab w:val="left" w:pos="312"/>
        </w:tabs>
        <w:spacing w:line="520" w:lineRule="exact"/>
        <w:ind w:left="420"/>
        <w:outlineLvl w:val="2"/>
        <w:rPr>
          <w:rFonts w:hAnsi="宋体"/>
          <w:b/>
          <w:bCs/>
          <w:sz w:val="24"/>
          <w:szCs w:val="24"/>
          <w:highlight w:val="none"/>
        </w:rPr>
      </w:pPr>
      <w:bookmarkStart w:id="9" w:name="_Toc18020"/>
      <w:r>
        <w:rPr>
          <w:rFonts w:hint="eastAsia" w:hAnsi="宋体"/>
          <w:b/>
          <w:bCs/>
          <w:sz w:val="24"/>
          <w:szCs w:val="24"/>
          <w:highlight w:val="none"/>
        </w:rPr>
        <w:t>(</w:t>
      </w:r>
      <w:r>
        <w:rPr>
          <w:rFonts w:hint="eastAsia" w:hAnsi="宋体"/>
          <w:b/>
          <w:bCs/>
          <w:sz w:val="24"/>
          <w:szCs w:val="24"/>
          <w:highlight w:val="none"/>
          <w:lang w:eastAsia="zh-CN"/>
        </w:rPr>
        <w:t>三</w:t>
      </w:r>
      <w:r>
        <w:rPr>
          <w:rFonts w:hint="eastAsia" w:hAnsi="宋体"/>
          <w:b/>
          <w:bCs/>
          <w:sz w:val="24"/>
          <w:szCs w:val="24"/>
          <w:highlight w:val="none"/>
        </w:rPr>
        <w:t>)付款条件</w:t>
      </w:r>
      <w:bookmarkEnd w:id="6"/>
      <w:bookmarkEnd w:id="7"/>
      <w:bookmarkEnd w:id="8"/>
      <w:bookmarkEnd w:id="9"/>
    </w:p>
    <w:p>
      <w:pPr>
        <w:pStyle w:val="2"/>
        <w:tabs>
          <w:tab w:val="left" w:pos="0"/>
        </w:tabs>
        <w:spacing w:after="0" w:line="520" w:lineRule="exact"/>
        <w:ind w:firstLine="480" w:firstLineChars="200"/>
        <w:rPr>
          <w:rFonts w:hint="eastAsia" w:hAnsi="宋体"/>
          <w:color w:val="000000"/>
          <w:sz w:val="24"/>
          <w:szCs w:val="24"/>
          <w:lang w:val="en-US" w:eastAsia="zh-CN"/>
        </w:rPr>
      </w:pPr>
      <w:r>
        <w:rPr>
          <w:rFonts w:hint="eastAsia" w:hAnsi="宋体"/>
          <w:color w:val="auto"/>
          <w:sz w:val="24"/>
          <w:szCs w:val="24"/>
          <w:highlight w:val="none"/>
          <w:lang w:val="en-US" w:eastAsia="zh-CN"/>
        </w:rPr>
        <w:t>服务每满半年并收到供应商半年度服务报告和发票后，采购人向供应商缴纳上一半年度服务费。分六次付清合同款项。</w:t>
      </w:r>
    </w:p>
    <w:p>
      <w:pPr>
        <w:tabs>
          <w:tab w:val="left" w:pos="312"/>
        </w:tabs>
        <w:spacing w:line="520" w:lineRule="exact"/>
        <w:ind w:left="420"/>
        <w:outlineLvl w:val="2"/>
        <w:rPr>
          <w:rFonts w:hint="eastAsia" w:hAnsi="宋体"/>
          <w:b/>
          <w:bCs/>
          <w:sz w:val="24"/>
          <w:szCs w:val="24"/>
          <w:highlight w:val="none"/>
          <w:lang w:eastAsia="zh-CN"/>
        </w:rPr>
      </w:pPr>
      <w:r>
        <w:rPr>
          <w:rFonts w:hint="eastAsia" w:hAnsi="宋体"/>
          <w:b/>
          <w:bCs/>
          <w:sz w:val="24"/>
          <w:szCs w:val="24"/>
          <w:highlight w:val="none"/>
        </w:rPr>
        <w:t>(</w:t>
      </w:r>
      <w:r>
        <w:rPr>
          <w:rFonts w:hint="eastAsia" w:hAnsi="宋体"/>
          <w:b/>
          <w:bCs/>
          <w:sz w:val="24"/>
          <w:szCs w:val="24"/>
          <w:highlight w:val="none"/>
          <w:lang w:eastAsia="zh-CN"/>
        </w:rPr>
        <w:t>四</w:t>
      </w:r>
      <w:r>
        <w:rPr>
          <w:rFonts w:hint="eastAsia" w:hAnsi="宋体"/>
          <w:b/>
          <w:bCs/>
          <w:sz w:val="24"/>
          <w:szCs w:val="24"/>
          <w:highlight w:val="none"/>
        </w:rPr>
        <w:t>)</w:t>
      </w:r>
      <w:r>
        <w:rPr>
          <w:rFonts w:hint="eastAsia" w:hAnsi="宋体"/>
          <w:b/>
          <w:bCs/>
          <w:sz w:val="24"/>
          <w:szCs w:val="24"/>
          <w:highlight w:val="none"/>
          <w:lang w:eastAsia="zh-CN"/>
        </w:rPr>
        <w:t>服务要求</w:t>
      </w:r>
    </w:p>
    <w:p>
      <w:pPr>
        <w:pStyle w:val="6"/>
        <w:numPr>
          <w:ilvl w:val="1"/>
          <w:numId w:val="0"/>
        </w:numPr>
        <w:spacing w:line="520" w:lineRule="exact"/>
        <w:ind w:firstLine="480" w:firstLineChars="200"/>
        <w:outlineLvl w:val="9"/>
        <w:rPr>
          <w:rFonts w:hint="default"/>
          <w:b w:val="0"/>
          <w:bCs/>
          <w:color w:val="auto"/>
          <w:sz w:val="24"/>
          <w:szCs w:val="24"/>
          <w:highlight w:val="none"/>
          <w:lang w:val="en-US" w:eastAsia="zh-CN"/>
        </w:rPr>
      </w:pPr>
      <w:r>
        <w:rPr>
          <w:rFonts w:hint="eastAsia"/>
          <w:b w:val="0"/>
          <w:bCs/>
          <w:color w:val="auto"/>
          <w:sz w:val="24"/>
          <w:szCs w:val="24"/>
          <w:highlight w:val="none"/>
        </w:rPr>
        <w:t>1、</w:t>
      </w:r>
      <w:r>
        <w:rPr>
          <w:rFonts w:hint="default"/>
          <w:b w:val="0"/>
          <w:bCs/>
          <w:color w:val="auto"/>
          <w:sz w:val="24"/>
          <w:szCs w:val="24"/>
          <w:highlight w:val="none"/>
          <w:lang w:val="en-US" w:eastAsia="zh-CN"/>
        </w:rPr>
        <w:t>在资源具备，且</w:t>
      </w:r>
      <w:r>
        <w:rPr>
          <w:rFonts w:hint="eastAsia"/>
          <w:b w:val="0"/>
          <w:bCs/>
          <w:color w:val="auto"/>
          <w:sz w:val="24"/>
          <w:szCs w:val="24"/>
          <w:highlight w:val="none"/>
          <w:lang w:val="en-US" w:eastAsia="zh-CN"/>
        </w:rPr>
        <w:t>采购人</w:t>
      </w:r>
      <w:r>
        <w:rPr>
          <w:rFonts w:hint="default"/>
          <w:b w:val="0"/>
          <w:bCs/>
          <w:color w:val="auto"/>
          <w:sz w:val="24"/>
          <w:szCs w:val="24"/>
          <w:highlight w:val="none"/>
          <w:lang w:val="en-US" w:eastAsia="zh-CN"/>
        </w:rPr>
        <w:t>办理完毕相关业务受理手续后[三十]个工作日内，向</w:t>
      </w:r>
      <w:r>
        <w:rPr>
          <w:rFonts w:hint="eastAsia"/>
          <w:b w:val="0"/>
          <w:bCs/>
          <w:color w:val="auto"/>
          <w:sz w:val="24"/>
          <w:szCs w:val="24"/>
          <w:highlight w:val="none"/>
          <w:lang w:val="en-US" w:eastAsia="zh-CN"/>
        </w:rPr>
        <w:t>采购人</w:t>
      </w:r>
      <w:r>
        <w:rPr>
          <w:rFonts w:hint="default"/>
          <w:b w:val="0"/>
          <w:bCs/>
          <w:color w:val="auto"/>
          <w:sz w:val="24"/>
          <w:szCs w:val="24"/>
          <w:highlight w:val="none"/>
          <w:lang w:val="en-US" w:eastAsia="zh-CN"/>
        </w:rPr>
        <w:t>提供电路服务业务。</w:t>
      </w:r>
    </w:p>
    <w:p>
      <w:pPr>
        <w:pStyle w:val="6"/>
        <w:numPr>
          <w:ilvl w:val="1"/>
          <w:numId w:val="0"/>
        </w:numPr>
        <w:spacing w:line="520" w:lineRule="exact"/>
        <w:ind w:firstLine="480" w:firstLineChars="200"/>
        <w:outlineLvl w:val="9"/>
        <w:rPr>
          <w:rFonts w:hint="default"/>
          <w:b w:val="0"/>
          <w:bCs/>
          <w:color w:val="auto"/>
          <w:sz w:val="24"/>
          <w:szCs w:val="24"/>
          <w:highlight w:val="none"/>
          <w:lang w:val="en-US" w:eastAsia="zh-CN"/>
        </w:rPr>
      </w:pPr>
      <w:r>
        <w:rPr>
          <w:rFonts w:hint="eastAsia"/>
          <w:b w:val="0"/>
          <w:bCs/>
          <w:color w:val="auto"/>
          <w:sz w:val="24"/>
          <w:szCs w:val="24"/>
          <w:highlight w:val="none"/>
          <w:lang w:val="en-US" w:eastAsia="zh-CN"/>
        </w:rPr>
        <w:t>2、</w:t>
      </w:r>
      <w:r>
        <w:rPr>
          <w:rFonts w:hint="default"/>
          <w:b w:val="0"/>
          <w:bCs/>
          <w:color w:val="auto"/>
          <w:sz w:val="24"/>
          <w:szCs w:val="24"/>
          <w:highlight w:val="none"/>
          <w:lang w:val="en-US" w:eastAsia="zh-CN"/>
        </w:rPr>
        <w:t>由于</w:t>
      </w:r>
      <w:r>
        <w:rPr>
          <w:rFonts w:hint="eastAsia"/>
          <w:b w:val="0"/>
          <w:bCs/>
          <w:color w:val="auto"/>
          <w:sz w:val="24"/>
          <w:szCs w:val="24"/>
          <w:highlight w:val="none"/>
          <w:lang w:val="en-US" w:eastAsia="zh-CN"/>
        </w:rPr>
        <w:t>供应商</w:t>
      </w:r>
      <w:r>
        <w:rPr>
          <w:rFonts w:hint="default"/>
          <w:b w:val="0"/>
          <w:bCs/>
          <w:color w:val="auto"/>
          <w:sz w:val="24"/>
          <w:szCs w:val="24"/>
          <w:highlight w:val="none"/>
          <w:lang w:val="en-US" w:eastAsia="zh-CN"/>
        </w:rPr>
        <w:t>端口、线路资源暂未具备等原因而未及时开通电路服务的，</w:t>
      </w:r>
      <w:r>
        <w:rPr>
          <w:rFonts w:hint="eastAsia"/>
          <w:b w:val="0"/>
          <w:bCs/>
          <w:color w:val="auto"/>
          <w:sz w:val="24"/>
          <w:szCs w:val="24"/>
          <w:highlight w:val="none"/>
          <w:lang w:val="en-US" w:eastAsia="zh-CN"/>
        </w:rPr>
        <w:t>供应商</w:t>
      </w:r>
      <w:r>
        <w:rPr>
          <w:rFonts w:hint="default"/>
          <w:b w:val="0"/>
          <w:bCs/>
          <w:color w:val="auto"/>
          <w:sz w:val="24"/>
          <w:szCs w:val="24"/>
          <w:highlight w:val="none"/>
          <w:lang w:val="en-US" w:eastAsia="zh-CN"/>
        </w:rPr>
        <w:t>有责任协调相关部门尽快开通电路服务。</w:t>
      </w:r>
    </w:p>
    <w:p>
      <w:pPr>
        <w:pStyle w:val="6"/>
        <w:numPr>
          <w:ilvl w:val="1"/>
          <w:numId w:val="0"/>
        </w:numPr>
        <w:spacing w:line="520" w:lineRule="exact"/>
        <w:ind w:firstLine="480" w:firstLineChars="200"/>
        <w:outlineLvl w:val="9"/>
        <w:rPr>
          <w:rFonts w:hint="default"/>
          <w:b w:val="0"/>
          <w:bCs/>
          <w:color w:val="auto"/>
          <w:sz w:val="24"/>
          <w:szCs w:val="24"/>
          <w:highlight w:val="none"/>
          <w:lang w:val="en-US" w:eastAsia="zh-CN"/>
        </w:rPr>
      </w:pPr>
      <w:r>
        <w:rPr>
          <w:rFonts w:hint="eastAsia"/>
          <w:b w:val="0"/>
          <w:bCs/>
          <w:color w:val="auto"/>
          <w:sz w:val="24"/>
          <w:szCs w:val="24"/>
          <w:highlight w:val="none"/>
          <w:lang w:val="en-US" w:eastAsia="zh-CN"/>
        </w:rPr>
        <w:t>3、</w:t>
      </w:r>
      <w:r>
        <w:rPr>
          <w:rFonts w:hint="default"/>
          <w:b w:val="0"/>
          <w:bCs/>
          <w:color w:val="auto"/>
          <w:sz w:val="24"/>
          <w:szCs w:val="24"/>
          <w:highlight w:val="none"/>
          <w:lang w:val="en-US" w:eastAsia="zh-CN"/>
        </w:rPr>
        <w:t>在</w:t>
      </w:r>
      <w:r>
        <w:rPr>
          <w:rFonts w:hint="eastAsia"/>
          <w:b w:val="0"/>
          <w:bCs/>
          <w:color w:val="auto"/>
          <w:sz w:val="24"/>
          <w:szCs w:val="24"/>
          <w:highlight w:val="none"/>
          <w:lang w:val="en-US" w:eastAsia="zh-CN"/>
        </w:rPr>
        <w:t>采购人</w:t>
      </w:r>
      <w:r>
        <w:rPr>
          <w:rFonts w:hint="default"/>
          <w:b w:val="0"/>
          <w:bCs/>
          <w:color w:val="auto"/>
          <w:sz w:val="24"/>
          <w:szCs w:val="24"/>
          <w:highlight w:val="none"/>
          <w:lang w:val="en-US" w:eastAsia="zh-CN"/>
        </w:rPr>
        <w:t>给予必要的协助和配合下，依据相关规程和规范以及本合同约定提供电路维护服务，并及时修复通信障碍，保证通信畅通。</w:t>
      </w:r>
    </w:p>
    <w:p>
      <w:pPr>
        <w:pStyle w:val="6"/>
        <w:numPr>
          <w:ilvl w:val="1"/>
          <w:numId w:val="0"/>
        </w:numPr>
        <w:spacing w:line="520" w:lineRule="exact"/>
        <w:ind w:firstLine="480" w:firstLineChars="200"/>
        <w:outlineLvl w:val="9"/>
        <w:rPr>
          <w:rFonts w:hint="default"/>
          <w:b w:val="0"/>
          <w:bCs/>
          <w:color w:val="auto"/>
          <w:sz w:val="24"/>
          <w:szCs w:val="24"/>
          <w:highlight w:val="none"/>
          <w:lang w:val="en-US" w:eastAsia="zh-CN"/>
        </w:rPr>
      </w:pPr>
      <w:r>
        <w:rPr>
          <w:rFonts w:hint="eastAsia"/>
          <w:b w:val="0"/>
          <w:bCs/>
          <w:color w:val="auto"/>
          <w:sz w:val="24"/>
          <w:szCs w:val="24"/>
          <w:highlight w:val="none"/>
          <w:lang w:val="en-US" w:eastAsia="zh-CN"/>
        </w:rPr>
        <w:t>4、供应商</w:t>
      </w:r>
      <w:r>
        <w:rPr>
          <w:rFonts w:hint="default"/>
          <w:b w:val="0"/>
          <w:bCs/>
          <w:color w:val="auto"/>
          <w:sz w:val="24"/>
          <w:szCs w:val="24"/>
          <w:highlight w:val="none"/>
          <w:lang w:val="en-US" w:eastAsia="zh-CN"/>
        </w:rPr>
        <w:t>所提供电路维护服务的责任界面按照国家法律法规公布的维护规程明确。具体以</w:t>
      </w:r>
      <w:r>
        <w:rPr>
          <w:rFonts w:hint="eastAsia"/>
          <w:b w:val="0"/>
          <w:bCs/>
          <w:color w:val="auto"/>
          <w:sz w:val="24"/>
          <w:szCs w:val="24"/>
          <w:highlight w:val="none"/>
          <w:lang w:val="en-US" w:eastAsia="zh-CN"/>
        </w:rPr>
        <w:t>采购人</w:t>
      </w:r>
      <w:r>
        <w:rPr>
          <w:rFonts w:hint="default"/>
          <w:b w:val="0"/>
          <w:bCs/>
          <w:color w:val="auto"/>
          <w:sz w:val="24"/>
          <w:szCs w:val="24"/>
          <w:highlight w:val="none"/>
          <w:lang w:val="en-US" w:eastAsia="zh-CN"/>
        </w:rPr>
        <w:t>机房的设备为界,设备以外线路侧由</w:t>
      </w:r>
      <w:r>
        <w:rPr>
          <w:rFonts w:hint="eastAsia"/>
          <w:b w:val="0"/>
          <w:bCs/>
          <w:color w:val="auto"/>
          <w:sz w:val="24"/>
          <w:szCs w:val="24"/>
          <w:highlight w:val="none"/>
          <w:lang w:val="en-US" w:eastAsia="zh-CN"/>
        </w:rPr>
        <w:t>供应商</w:t>
      </w:r>
      <w:r>
        <w:rPr>
          <w:rFonts w:hint="default"/>
          <w:b w:val="0"/>
          <w:bCs/>
          <w:color w:val="auto"/>
          <w:sz w:val="24"/>
          <w:szCs w:val="24"/>
          <w:highlight w:val="none"/>
          <w:lang w:val="en-US" w:eastAsia="zh-CN"/>
        </w:rPr>
        <w:t>提供维护管理服务 ,另一侧（设备侧）由</w:t>
      </w:r>
      <w:r>
        <w:rPr>
          <w:rFonts w:hint="eastAsia"/>
          <w:b w:val="0"/>
          <w:bCs/>
          <w:color w:val="auto"/>
          <w:sz w:val="24"/>
          <w:szCs w:val="24"/>
          <w:highlight w:val="none"/>
          <w:lang w:val="en-US" w:eastAsia="zh-CN"/>
        </w:rPr>
        <w:t>采购人</w:t>
      </w:r>
      <w:r>
        <w:rPr>
          <w:rFonts w:hint="default"/>
          <w:b w:val="0"/>
          <w:bCs/>
          <w:color w:val="auto"/>
          <w:sz w:val="24"/>
          <w:szCs w:val="24"/>
          <w:highlight w:val="none"/>
          <w:lang w:val="en-US" w:eastAsia="zh-CN"/>
        </w:rPr>
        <w:t>负责维护管理。</w:t>
      </w:r>
    </w:p>
    <w:p>
      <w:pPr>
        <w:pStyle w:val="6"/>
        <w:numPr>
          <w:ilvl w:val="1"/>
          <w:numId w:val="0"/>
        </w:numPr>
        <w:spacing w:line="520" w:lineRule="exact"/>
        <w:ind w:firstLine="482" w:firstLineChars="200"/>
        <w:outlineLvl w:val="9"/>
        <w:rPr>
          <w:rFonts w:hint="eastAsia" w:hAnsi="宋体"/>
          <w:b/>
          <w:bCs/>
          <w:sz w:val="24"/>
          <w:szCs w:val="24"/>
          <w:highlight w:val="none"/>
          <w:lang w:val="en-US" w:eastAsia="zh-CN"/>
        </w:rPr>
      </w:pPr>
      <w:r>
        <w:rPr>
          <w:rFonts w:hint="eastAsia" w:hAnsi="宋体"/>
          <w:b/>
          <w:bCs/>
          <w:sz w:val="24"/>
          <w:szCs w:val="24"/>
          <w:highlight w:val="none"/>
        </w:rPr>
        <w:t>(</w:t>
      </w:r>
      <w:r>
        <w:rPr>
          <w:rFonts w:hint="eastAsia"/>
          <w:b/>
          <w:bCs/>
          <w:sz w:val="24"/>
          <w:szCs w:val="24"/>
          <w:highlight w:val="none"/>
          <w:lang w:val="en-US" w:eastAsia="zh-CN"/>
        </w:rPr>
        <w:t>五</w:t>
      </w:r>
      <w:r>
        <w:rPr>
          <w:rFonts w:hint="eastAsia" w:hAnsi="宋体"/>
          <w:b/>
          <w:bCs/>
          <w:sz w:val="24"/>
          <w:szCs w:val="24"/>
          <w:highlight w:val="none"/>
        </w:rPr>
        <w:t>)</w:t>
      </w:r>
      <w:r>
        <w:rPr>
          <w:rFonts w:hint="eastAsia" w:hAnsi="宋体"/>
          <w:b/>
          <w:bCs/>
          <w:sz w:val="24"/>
          <w:szCs w:val="24"/>
          <w:highlight w:val="none"/>
          <w:lang w:val="en-US" w:eastAsia="zh-CN"/>
        </w:rPr>
        <w:t>验收</w:t>
      </w:r>
    </w:p>
    <w:p>
      <w:pPr>
        <w:pStyle w:val="6"/>
        <w:numPr>
          <w:ilvl w:val="1"/>
          <w:numId w:val="0"/>
        </w:numPr>
        <w:spacing w:line="520" w:lineRule="exact"/>
        <w:ind w:firstLine="480" w:firstLineChars="200"/>
        <w:outlineLvl w:val="9"/>
        <w:rPr>
          <w:rFonts w:hint="default" w:hAnsi="宋体"/>
          <w:b w:val="0"/>
          <w:bCs/>
          <w:color w:val="auto"/>
          <w:sz w:val="24"/>
          <w:szCs w:val="24"/>
          <w:highlight w:val="none"/>
          <w:lang w:val="en-US" w:eastAsia="zh-CN"/>
        </w:rPr>
      </w:pPr>
      <w:r>
        <w:rPr>
          <w:rFonts w:hint="eastAsia"/>
          <w:b w:val="0"/>
          <w:bCs/>
          <w:color w:val="auto"/>
          <w:sz w:val="24"/>
          <w:szCs w:val="24"/>
          <w:highlight w:val="none"/>
          <w:lang w:val="en-US" w:eastAsia="zh-CN"/>
        </w:rPr>
        <w:t>施工完毕后，验收由甲方组织，乙方配合进行。以双方合同约定达成一致的标准进行验收，验收合格后双方签署书面验收报告。</w:t>
      </w:r>
    </w:p>
    <w:p>
      <w:pPr>
        <w:pStyle w:val="6"/>
        <w:numPr>
          <w:ilvl w:val="1"/>
          <w:numId w:val="0"/>
        </w:numPr>
        <w:spacing w:line="520" w:lineRule="exact"/>
        <w:ind w:firstLine="482" w:firstLineChars="200"/>
        <w:outlineLvl w:val="9"/>
        <w:rPr>
          <w:rFonts w:hint="eastAsia" w:hAnsi="宋体"/>
          <w:b/>
          <w:bCs/>
          <w:sz w:val="24"/>
          <w:szCs w:val="24"/>
          <w:highlight w:val="none"/>
          <w:lang w:val="en-US" w:eastAsia="zh-CN"/>
        </w:rPr>
      </w:pPr>
      <w:r>
        <w:rPr>
          <w:rFonts w:hint="eastAsia" w:hAnsi="宋体"/>
          <w:b/>
          <w:bCs/>
          <w:sz w:val="24"/>
          <w:szCs w:val="24"/>
          <w:highlight w:val="none"/>
        </w:rPr>
        <w:t>(</w:t>
      </w:r>
      <w:r>
        <w:rPr>
          <w:rFonts w:hint="eastAsia"/>
          <w:b/>
          <w:bCs/>
          <w:sz w:val="24"/>
          <w:szCs w:val="24"/>
          <w:highlight w:val="none"/>
          <w:lang w:val="en-US" w:eastAsia="zh-CN"/>
        </w:rPr>
        <w:t>六</w:t>
      </w:r>
      <w:r>
        <w:rPr>
          <w:rFonts w:hint="eastAsia" w:hAnsi="宋体"/>
          <w:b/>
          <w:bCs/>
          <w:sz w:val="24"/>
          <w:szCs w:val="24"/>
          <w:highlight w:val="none"/>
        </w:rPr>
        <w:t>)</w:t>
      </w:r>
      <w:r>
        <w:rPr>
          <w:rFonts w:hint="eastAsia" w:hAnsi="宋体"/>
          <w:b/>
          <w:bCs/>
          <w:sz w:val="24"/>
          <w:szCs w:val="24"/>
          <w:highlight w:val="none"/>
          <w:lang w:val="en-US" w:eastAsia="zh-CN"/>
        </w:rPr>
        <w:t>违约责任</w:t>
      </w:r>
    </w:p>
    <w:p>
      <w:pPr>
        <w:pStyle w:val="6"/>
        <w:numPr>
          <w:ilvl w:val="1"/>
          <w:numId w:val="0"/>
        </w:numPr>
        <w:spacing w:line="520" w:lineRule="exact"/>
        <w:ind w:firstLine="480" w:firstLineChars="200"/>
        <w:outlineLvl w:val="9"/>
        <w:rPr>
          <w:rFonts w:hint="eastAsia" w:hAnsi="宋体"/>
          <w:b w:val="0"/>
          <w:bCs/>
          <w:color w:val="auto"/>
          <w:sz w:val="24"/>
          <w:szCs w:val="24"/>
          <w:highlight w:val="none"/>
          <w:lang w:val="en-US" w:eastAsia="zh-CN"/>
        </w:rPr>
      </w:pPr>
      <w:bookmarkStart w:id="10" w:name="OLE_LINK1"/>
      <w:r>
        <w:rPr>
          <w:rFonts w:hint="eastAsia" w:hAnsi="宋体"/>
          <w:b w:val="0"/>
          <w:bCs/>
          <w:color w:val="auto"/>
          <w:sz w:val="24"/>
          <w:szCs w:val="24"/>
          <w:highlight w:val="none"/>
          <w:lang w:val="en-US" w:eastAsia="zh-CN"/>
        </w:rPr>
        <w:t>1、乙方必须遵守采购合同并执行合同中的各项规定，保证采购合同的正常履行。</w:t>
      </w:r>
    </w:p>
    <w:bookmarkEnd w:id="10"/>
    <w:p>
      <w:pPr>
        <w:pStyle w:val="6"/>
        <w:numPr>
          <w:ilvl w:val="1"/>
          <w:numId w:val="0"/>
        </w:numPr>
        <w:spacing w:line="520" w:lineRule="exact"/>
        <w:ind w:firstLine="480" w:firstLineChars="200"/>
        <w:outlineLvl w:val="9"/>
        <w:rPr>
          <w:rFonts w:hint="eastAsia" w:hAnsi="宋体"/>
          <w:b w:val="0"/>
          <w:bCs/>
          <w:color w:val="auto"/>
          <w:sz w:val="24"/>
          <w:szCs w:val="24"/>
          <w:highlight w:val="none"/>
          <w:lang w:val="en-US" w:eastAsia="zh-CN"/>
        </w:rPr>
      </w:pPr>
      <w:r>
        <w:rPr>
          <w:rFonts w:hint="eastAsia" w:hAnsi="宋体"/>
          <w:b w:val="0"/>
          <w:bCs/>
          <w:color w:val="auto"/>
          <w:sz w:val="24"/>
          <w:szCs w:val="24"/>
          <w:highlight w:val="none"/>
          <w:lang w:val="en-US" w:eastAsia="zh-CN"/>
        </w:rPr>
        <w:t>2、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pPr>
        <w:pStyle w:val="6"/>
        <w:numPr>
          <w:ilvl w:val="1"/>
          <w:numId w:val="0"/>
        </w:numPr>
        <w:spacing w:line="520" w:lineRule="exact"/>
        <w:ind w:firstLine="480" w:firstLineChars="200"/>
        <w:outlineLvl w:val="9"/>
        <w:rPr>
          <w:rFonts w:hint="eastAsia" w:hAnsi="宋体"/>
          <w:b w:val="0"/>
          <w:bCs/>
          <w:color w:val="auto"/>
          <w:sz w:val="24"/>
          <w:szCs w:val="24"/>
          <w:highlight w:val="none"/>
          <w:lang w:val="en-US" w:eastAsia="zh-CN"/>
        </w:rPr>
      </w:pPr>
      <w:r>
        <w:rPr>
          <w:rFonts w:hint="eastAsia" w:hAnsi="宋体"/>
          <w:b w:val="0"/>
          <w:bCs/>
          <w:color w:val="auto"/>
          <w:sz w:val="24"/>
          <w:szCs w:val="24"/>
          <w:highlight w:val="none"/>
          <w:lang w:val="en-US" w:eastAsia="zh-CN"/>
        </w:rPr>
        <w:t>3、乙方不能按时提供服务(成果)或逾期提供的而违约的，除应及时提供服务外，应向甲方偿付逾期提供部分服务总额的百分之一/天的违约金；逾期超过15天，甲方有权解除合同，乙方则应按合同总价的百分之十的款额向甲方偿付违约金，并须全额退还甲方已经付给乙方的服务费及其利息。</w:t>
      </w:r>
    </w:p>
    <w:p>
      <w:pPr>
        <w:pStyle w:val="6"/>
        <w:numPr>
          <w:ilvl w:val="1"/>
          <w:numId w:val="0"/>
        </w:numPr>
        <w:spacing w:line="520" w:lineRule="exact"/>
        <w:ind w:firstLine="480" w:firstLineChars="200"/>
        <w:outlineLvl w:val="9"/>
        <w:rPr>
          <w:rFonts w:hint="eastAsia" w:hAnsi="宋体"/>
          <w:b w:val="0"/>
          <w:bCs/>
          <w:color w:val="auto"/>
          <w:sz w:val="24"/>
          <w:szCs w:val="24"/>
          <w:highlight w:val="none"/>
          <w:lang w:val="en-US" w:eastAsia="zh-CN"/>
        </w:rPr>
      </w:pPr>
      <w:r>
        <w:rPr>
          <w:rFonts w:hint="eastAsia" w:hAnsi="宋体"/>
          <w:b w:val="0"/>
          <w:bCs/>
          <w:color w:val="auto"/>
          <w:sz w:val="24"/>
          <w:szCs w:val="24"/>
          <w:highlight w:val="none"/>
          <w:lang w:val="en-US" w:eastAsia="zh-CN"/>
        </w:rPr>
        <w:t>4、乙方在履约过程中，服务经甲方考核不合格的，甲方有权要求乙方整改。乙方三次整改仍不符合要求的，甲方有权解除合同，并视为乙方不能按时提供服务(成果)而违约，并按照上一条款追究乙方的违约责任。</w:t>
      </w:r>
    </w:p>
    <w:p>
      <w:pPr>
        <w:pStyle w:val="6"/>
        <w:numPr>
          <w:ilvl w:val="1"/>
          <w:numId w:val="0"/>
        </w:numPr>
        <w:spacing w:line="520" w:lineRule="exact"/>
        <w:ind w:firstLine="480" w:firstLineChars="200"/>
        <w:outlineLvl w:val="9"/>
        <w:rPr>
          <w:rFonts w:hint="eastAsia" w:hAnsi="宋体"/>
          <w:b w:val="0"/>
          <w:bCs/>
          <w:color w:val="auto"/>
          <w:sz w:val="24"/>
          <w:szCs w:val="24"/>
          <w:highlight w:val="none"/>
          <w:lang w:val="en-US" w:eastAsia="zh-CN"/>
        </w:rPr>
      </w:pPr>
      <w:r>
        <w:rPr>
          <w:rFonts w:hint="eastAsia" w:hAnsi="宋体"/>
          <w:b w:val="0"/>
          <w:bCs/>
          <w:color w:val="auto"/>
          <w:sz w:val="24"/>
          <w:szCs w:val="24"/>
          <w:highlight w:val="none"/>
          <w:lang w:val="en-US" w:eastAsia="zh-CN"/>
        </w:rPr>
        <w:t>5、乙方应当遵守甲方的相关项目需求及相关技术要求及实质性条款，实施完成采购合同应当完全满足相关项目需求及相关技术要求及实质性条款，若乙方瑕疵履行采购合同，甲方有权向乙方要求赔偿合同总价款百分之二十的违约金，若造成相关损失的，甲方有权要求乙方承担所有赔偿责任。</w:t>
      </w:r>
    </w:p>
    <w:p>
      <w:pPr>
        <w:pStyle w:val="6"/>
        <w:numPr>
          <w:ilvl w:val="1"/>
          <w:numId w:val="0"/>
        </w:numPr>
        <w:spacing w:line="520" w:lineRule="exact"/>
        <w:ind w:firstLine="480" w:firstLineChars="200"/>
        <w:outlineLvl w:val="9"/>
        <w:rPr>
          <w:rFonts w:hint="eastAsia" w:hAnsi="宋体"/>
          <w:b w:val="0"/>
          <w:bCs/>
          <w:color w:val="auto"/>
          <w:sz w:val="24"/>
          <w:szCs w:val="24"/>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4D8E0A"/>
    <w:multiLevelType w:val="multilevel"/>
    <w:tmpl w:val="B04D8E0A"/>
    <w:lvl w:ilvl="0" w:tentative="0">
      <w:start w:val="1"/>
      <w:numFmt w:val="chineseCounting"/>
      <w:suff w:val="nothing"/>
      <w:lvlText w:val="第%1章 "/>
      <w:lvlJc w:val="left"/>
      <w:pPr>
        <w:tabs>
          <w:tab w:val="left" w:pos="0"/>
        </w:tabs>
        <w:ind w:left="0" w:firstLine="0"/>
      </w:pPr>
      <w:rPr>
        <w:rFonts w:hint="eastAsia" w:ascii="宋体" w:hAnsi="宋体" w:eastAsia="宋体" w:cs="宋体"/>
      </w:rPr>
    </w:lvl>
    <w:lvl w:ilvl="1" w:tentative="0">
      <w:start w:val="1"/>
      <w:numFmt w:val="chineseCounting"/>
      <w:pStyle w:val="6"/>
      <w:suff w:val="nothing"/>
      <w:lvlText w:val="%2、"/>
      <w:lvlJc w:val="left"/>
      <w:pPr>
        <w:ind w:left="0" w:firstLine="0"/>
      </w:pPr>
      <w:rPr>
        <w:rFonts w:hint="eastAsia" w:ascii="宋体" w:hAnsi="宋体" w:eastAsia="宋体" w:cs="宋体"/>
      </w:rPr>
    </w:lvl>
    <w:lvl w:ilvl="2" w:tentative="0">
      <w:start w:val="1"/>
      <w:numFmt w:val="chineseCounting"/>
      <w:suff w:val="nothing"/>
      <w:lvlText w:val="(%3)"/>
      <w:lvlJc w:val="left"/>
      <w:pPr>
        <w:tabs>
          <w:tab w:val="left" w:pos="0"/>
        </w:tabs>
        <w:ind w:left="0" w:firstLine="0"/>
      </w:pPr>
      <w:rPr>
        <w:rFonts w:hint="eastAsia" w:ascii="宋体" w:hAnsi="宋体" w:eastAsia="宋体" w:cs="宋体"/>
      </w:rPr>
    </w:lvl>
    <w:lvl w:ilvl="3" w:tentative="0">
      <w:start w:val="1"/>
      <w:numFmt w:val="decimal"/>
      <w:suff w:val="nothing"/>
      <w:lvlText w:val="%4."/>
      <w:lvlJc w:val="left"/>
      <w:pPr>
        <w:tabs>
          <w:tab w:val="left" w:pos="0"/>
        </w:tabs>
        <w:ind w:left="0" w:firstLine="0"/>
      </w:pPr>
      <w:rPr>
        <w:rFonts w:hint="eastAsia" w:ascii="宋体" w:hAnsi="宋体" w:eastAsia="宋体" w:cs="宋体"/>
      </w:rPr>
    </w:lvl>
    <w:lvl w:ilvl="4" w:tentative="0">
      <w:start w:val="1"/>
      <w:numFmt w:val="decimal"/>
      <w:suff w:val="nothing"/>
      <w:lvlText w:val="%4.%5"/>
      <w:lvlJc w:val="left"/>
      <w:pPr>
        <w:ind w:left="0" w:firstLine="0"/>
      </w:pPr>
      <w:rPr>
        <w:rFonts w:hint="eastAsia" w:ascii="宋体" w:hAnsi="宋体" w:eastAsia="宋体" w:cs="宋体"/>
      </w:rPr>
    </w:lvl>
    <w:lvl w:ilvl="5" w:tentative="0">
      <w:start w:val="1"/>
      <w:numFmt w:val="decimal"/>
      <w:suff w:val="nothing"/>
      <w:lvlText w:val="(%6)"/>
      <w:lvlJc w:val="left"/>
      <w:pPr>
        <w:ind w:left="0" w:firstLine="0"/>
      </w:pPr>
      <w:rPr>
        <w:rFonts w:hint="eastAsia" w:ascii="宋体" w:hAnsi="宋体" w:eastAsia="宋体" w:cs="宋体"/>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79FC7750"/>
    <w:multiLevelType w:val="singleLevel"/>
    <w:tmpl w:val="79FC7750"/>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3ODg2OWIwOTFkMzg0M2YxZmZhMWIxMmY1ODk0OTMifQ=="/>
  </w:docVars>
  <w:rsids>
    <w:rsidRoot w:val="72184BFD"/>
    <w:rsid w:val="03143724"/>
    <w:rsid w:val="039B4242"/>
    <w:rsid w:val="03D171B2"/>
    <w:rsid w:val="043570D7"/>
    <w:rsid w:val="14774A27"/>
    <w:rsid w:val="16450281"/>
    <w:rsid w:val="18B232E6"/>
    <w:rsid w:val="22007CEC"/>
    <w:rsid w:val="2338088B"/>
    <w:rsid w:val="354E03E2"/>
    <w:rsid w:val="3EBC5573"/>
    <w:rsid w:val="54447C37"/>
    <w:rsid w:val="597773B0"/>
    <w:rsid w:val="59B45D3C"/>
    <w:rsid w:val="5EB07CA2"/>
    <w:rsid w:val="5FA016B7"/>
    <w:rsid w:val="61F552F2"/>
    <w:rsid w:val="66277FF7"/>
    <w:rsid w:val="6D6F7689"/>
    <w:rsid w:val="72184BFD"/>
    <w:rsid w:val="729E45CA"/>
    <w:rsid w:val="75A55A1C"/>
    <w:rsid w:val="787231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99"/>
    <w:pPr>
      <w:spacing w:after="120"/>
    </w:pPr>
  </w:style>
  <w:style w:type="table" w:styleId="4">
    <w:name w:val="Table Grid"/>
    <w:basedOn w:val="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15、“一、”二级标题"/>
    <w:basedOn w:val="1"/>
    <w:autoRedefine/>
    <w:qFormat/>
    <w:uiPriority w:val="0"/>
    <w:pPr>
      <w:numPr>
        <w:ilvl w:val="1"/>
        <w:numId w:val="1"/>
      </w:numPr>
      <w:tabs>
        <w:tab w:val="left" w:pos="0"/>
      </w:tabs>
      <w:wordWrap w:val="0"/>
      <w:topLinePunct/>
      <w:ind w:firstLine="803" w:firstLineChars="200"/>
      <w:outlineLvl w:val="1"/>
    </w:pPr>
    <w:rPr>
      <w:rFonts w:hAnsi="宋体"/>
      <w:b/>
    </w:rPr>
  </w:style>
  <w:style w:type="paragraph" w:customStyle="1" w:styleId="7">
    <w:name w:val="样式 首行缩进:  2 字符"/>
    <w:basedOn w:val="1"/>
    <w:autoRedefine/>
    <w:qFormat/>
    <w:uiPriority w:val="0"/>
    <w:pPr>
      <w:spacing w:line="400" w:lineRule="exact"/>
      <w:ind w:firstLine="200" w:firstLineChars="200"/>
    </w:pPr>
    <w:rPr>
      <w:rFonts w:cs="宋体"/>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四川省分公司</Company>
  <Pages>3</Pages>
  <Words>0</Words>
  <Characters>0</Characters>
  <Lines>0</Lines>
  <Paragraphs>0</Paragraphs>
  <TotalTime>11</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2024-12-04T00:16:00Z</dcterms:created>
  <dc:creator>Administrator</dc:creator>
  <cp:lastModifiedBy>梧桐</cp:lastModifiedBy>
  <dcterms:modified xsi:type="dcterms:W3CDTF">2024-12-10T06:12:09Z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BE9093A995E24EA5BB099804660DDCC8_13</vt:lpwstr>
  </property>
</Properties>
</file>