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EE02A"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273" w:lineRule="auto"/>
        <w:ind w:leftChars="0" w:right="0" w:right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附件一：超声切割刀主机技术参数</w:t>
      </w:r>
    </w:p>
    <w:p w14:paraId="1283BA57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273" w:lineRule="auto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主机应具备稳定的输出系统，工作频率≥</w:t>
      </w:r>
      <w:r>
        <w:rPr>
          <w:rStyle w:val="5"/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55</w:t>
      </w:r>
      <w:r>
        <w:rPr>
          <w:rStyle w:val="5"/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.</w:t>
      </w:r>
      <w:r>
        <w:rPr>
          <w:rStyle w:val="5"/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5</w:t>
      </w:r>
      <w:r>
        <w:rPr>
          <w:rStyle w:val="5"/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k</w:t>
      </w:r>
      <w:r>
        <w:rPr>
          <w:rStyle w:val="5"/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H</w:t>
      </w:r>
      <w:r>
        <w:rPr>
          <w:rStyle w:val="5"/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z</w:t>
      </w:r>
      <w:r>
        <w:rPr>
          <w:rStyle w:val="5"/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，保证刀头稳定、安全工作</w:t>
      </w:r>
    </w:p>
    <w:p w14:paraId="5D5F93B3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273" w:lineRule="auto"/>
        <w:ind w:left="0" w:right="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刀头振动幅度为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30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-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90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um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，主机输入：电源：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100-240V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AC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50/60Hz</w:t>
      </w:r>
    </w:p>
    <w:p w14:paraId="0DE16146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273" w:lineRule="auto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主机应适配“超声切割止血刀集采”报量的所有规格适配</w:t>
      </w:r>
    </w:p>
    <w:p w14:paraId="2AF413AF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273" w:lineRule="auto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主机应具备故障指示系统，根据屏幕报错信息迅速找出问题原因，排除故障</w:t>
      </w:r>
    </w:p>
    <w:p w14:paraId="184EDF79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273" w:lineRule="auto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主机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应具备智能组织监控技术（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DI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TM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），用于组织垫片保护，能根据刀头工作时组织的变化，实时调节输出频率，当组织切断时，降低能量输出并给出提示音效</w:t>
      </w:r>
    </w:p>
    <w:p w14:paraId="3D943559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273" w:lineRule="auto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主机能自动识别所连接手柄型号、使用次数信息、软件版本信息等，能快速查阅了解使用情况</w:t>
      </w:r>
    </w:p>
    <w:p w14:paraId="48266FBC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273" w:lineRule="auto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主机应具备触屏锁止功能，防止意外激发手控或脚控带来风险</w:t>
      </w:r>
    </w:p>
    <w:p w14:paraId="777CE3F9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273" w:lineRule="auto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主机应配有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USB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接口，可以通过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U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盘快捷升级</w:t>
      </w:r>
    </w:p>
    <w:p w14:paraId="3C9605AD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273" w:lineRule="auto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主机输出功率大小至少具有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档档位调节，控制方式包括“手控”和“脚控”，可通过触屏调整输出功率大小和激发控制方式，刀头工作时有声音提示</w:t>
      </w:r>
    </w:p>
    <w:p w14:paraId="440224A4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273" w:lineRule="auto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手柄为一体化设计，单台主机配备至少两把手柄以匹配枪式或剪式刀头使用，主机使用期限内提供手柄替换</w:t>
      </w:r>
    </w:p>
    <w:p w14:paraId="58E0AFCD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273" w:lineRule="auto"/>
        <w:ind w:left="0" w:right="0"/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手柄支持高温高压灭菌、低温等离子等灭菌方式</w:t>
      </w:r>
    </w:p>
    <w:p w14:paraId="28198FC9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273" w:lineRule="auto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8"/>
          <w:szCs w:val="28"/>
        </w:rPr>
      </w:pPr>
      <w:r>
        <w:rPr>
          <w:rStyle w:val="5"/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手柄</w:t>
      </w:r>
      <w:r>
        <w:rPr>
          <w:rStyle w:val="5"/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线连接口具有不同的灯光提示，以确认手柄线工作状态</w:t>
      </w:r>
    </w:p>
    <w:p w14:paraId="47979E1C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273" w:lineRule="auto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交货期限为自通知之日起10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  <w:t>个工作日内</w:t>
      </w:r>
    </w:p>
    <w:p w14:paraId="0D676C56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273" w:lineRule="auto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  <w:t>主机使用期内全质保（含手柄），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主机设备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维修期间提供备用机</w:t>
      </w:r>
    </w:p>
    <w:p w14:paraId="118E1C8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15.产品生产日期距设备验收之日不超过一年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E693A"/>
    <w:multiLevelType w:val="multilevel"/>
    <w:tmpl w:val="4FFE693A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jBhMGRmNWMwMjQ5NmQ5NGJlNWI5ZDQwMmVlMzQifQ=="/>
  </w:docVars>
  <w:rsids>
    <w:rsidRoot w:val="00000000"/>
    <w:rsid w:val="45D9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15"/>
    <w:basedOn w:val="4"/>
    <w:uiPriority w:val="0"/>
    <w:rPr>
      <w:rFonts w:hint="eastAsia" w:ascii="等线" w:hAnsi="等线" w:eastAsia="等线" w:cs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2024-07-31T07:47:55Z</dcterms:created>
  <dc:creator>Administrator</dc:creator>
  <cp:lastModifiedBy>四月</cp:lastModifiedBy>
  <dcterms:modified xsi:type="dcterms:W3CDTF">2024-07-31T07:53:49Z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3D837087B2FB41EF9F3B901658956A6C_12</vt:lpwstr>
  </property>
</Properties>
</file>