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宜宾市艾滋病治疗质控分中心专家成员职责</w:t>
      </w:r>
    </w:p>
    <w:bookmarkEnd w:id="0"/>
    <w:p/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</w:rPr>
        <w:t>1、</w:t>
      </w:r>
      <w:r>
        <w:rPr>
          <w:rFonts w:hint="eastAsia" w:asciiTheme="minorEastAsia" w:hAnsiTheme="minorEastAsia" w:cstheme="minorEastAsia"/>
          <w:sz w:val="28"/>
          <w:szCs w:val="28"/>
        </w:rPr>
        <w:t>在质控中心主任、副主任的领导下工作。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2、参与拟定本专业质量控制发展规划及年度工作计划并组织实施。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参与制定和完善本专业质量管理制度、质量控制标准和评价方法及专业质量检查内容、检查方法。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4、参加全市专业质量督查和考核评价。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5、进行专项、专题调研，并提出合理改进建议。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承担全市本专业人员培训授课任务。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7、对专业新技术、新项目进行论证和评价。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协助专业质控中心做好年度总结，对质控中心工作提出意见和建议。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宜宾市艾滋病治疗质量控制分中心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EFD1"/>
    <w:multiLevelType w:val="singleLevel"/>
    <w:tmpl w:val="01A9EFD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F62F242"/>
    <w:multiLevelType w:val="singleLevel"/>
    <w:tmpl w:val="0F62F24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7799D"/>
    <w:rsid w:val="0067799D"/>
    <w:rsid w:val="009513BA"/>
    <w:rsid w:val="075263CD"/>
    <w:rsid w:val="16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1</Lines>
  <Paragraphs>1</Paragraphs>
  <TotalTime>3</TotalTime>
  <ScaleCrop>false</ScaleCrop>
  <LinksUpToDate>false</LinksUpToDate>
  <CharactersWithSpaces>262</CharactersWithSpaces>
  <Application>WPS Office_11.1.0.13703_F1E327BC-269C-435d-A152-05C5408002CA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2023-03-21T13:53:00Z</dcterms:created>
  <dc:creator>86137</dc:creator>
  <cp:lastModifiedBy>amourguerrier</cp:lastModifiedBy>
  <dcterms:modified xsi:type="dcterms:W3CDTF">2023-03-26T12:11:55Z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55FA6C7B558C414F8788B3BF832E1FE1</vt:lpwstr>
  </property>
</Properties>
</file>