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1B" w:rsidRPr="00845731" w:rsidRDefault="00DE3025">
      <w:pPr>
        <w:rPr>
          <w:rFonts w:hint="eastAsia"/>
          <w:b/>
          <w:sz w:val="28"/>
          <w:szCs w:val="28"/>
        </w:rPr>
      </w:pPr>
      <w:bookmarkStart w:id="0" w:name="_GoBack"/>
      <w:r w:rsidRPr="00845731">
        <w:rPr>
          <w:rFonts w:hint="eastAsia"/>
          <w:b/>
          <w:sz w:val="28"/>
          <w:szCs w:val="28"/>
        </w:rPr>
        <w:t>附件一：眼科</w:t>
      </w:r>
      <w:r w:rsidRPr="00845731">
        <w:rPr>
          <w:rFonts w:hint="eastAsia"/>
          <w:b/>
          <w:sz w:val="28"/>
          <w:szCs w:val="28"/>
        </w:rPr>
        <w:t>AB</w:t>
      </w:r>
      <w:r w:rsidRPr="00845731">
        <w:rPr>
          <w:rFonts w:hint="eastAsia"/>
          <w:b/>
          <w:sz w:val="28"/>
          <w:szCs w:val="28"/>
        </w:rPr>
        <w:t>型超声诊断</w:t>
      </w:r>
      <w:proofErr w:type="gramStart"/>
      <w:r w:rsidRPr="00845731">
        <w:rPr>
          <w:rFonts w:hint="eastAsia"/>
          <w:b/>
          <w:sz w:val="28"/>
          <w:szCs w:val="28"/>
        </w:rPr>
        <w:t>仪技术</w:t>
      </w:r>
      <w:proofErr w:type="gramEnd"/>
      <w:r w:rsidRPr="00845731">
        <w:rPr>
          <w:rFonts w:hint="eastAsia"/>
          <w:b/>
          <w:sz w:val="28"/>
          <w:szCs w:val="28"/>
        </w:rPr>
        <w:t>参数</w:t>
      </w:r>
    </w:p>
    <w:bookmarkEnd w:id="0"/>
    <w:p w:rsidR="00DE3025" w:rsidRDefault="00DE302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一、配置</w:t>
      </w:r>
    </w:p>
    <w:p w:rsidR="00DE3025" w:rsidRDefault="00DE302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1.A</w:t>
      </w:r>
      <w:r>
        <w:rPr>
          <w:rFonts w:hint="eastAsia"/>
          <w:sz w:val="28"/>
          <w:szCs w:val="28"/>
        </w:rPr>
        <w:t>超探头；</w:t>
      </w:r>
    </w:p>
    <w:p w:rsidR="00DE3025" w:rsidRDefault="00DE302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2.B</w:t>
      </w:r>
      <w:r>
        <w:rPr>
          <w:rFonts w:hint="eastAsia"/>
          <w:sz w:val="28"/>
          <w:szCs w:val="28"/>
        </w:rPr>
        <w:t>超探头；</w:t>
      </w:r>
    </w:p>
    <w:p w:rsidR="00DE3025" w:rsidRDefault="00DE302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电脑显示器；</w:t>
      </w:r>
    </w:p>
    <w:p w:rsidR="00DE3025" w:rsidRDefault="00DE302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打印机；</w:t>
      </w:r>
    </w:p>
    <w:p w:rsidR="00DE3025" w:rsidRDefault="00DE302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电源线；</w:t>
      </w:r>
    </w:p>
    <w:p w:rsidR="00DE3025" w:rsidRDefault="00DE302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操作桌等。</w:t>
      </w:r>
    </w:p>
    <w:p w:rsidR="00DE3025" w:rsidRDefault="00DE302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二、设备要求</w:t>
      </w:r>
    </w:p>
    <w:p w:rsidR="00DE3025" w:rsidRDefault="00DE302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配备人工晶体计算公式、屈光后人工晶体植入计算公式；</w:t>
      </w:r>
    </w:p>
    <w:p w:rsidR="00DE3025" w:rsidRDefault="00DE302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2.A</w:t>
      </w:r>
      <w:r>
        <w:rPr>
          <w:rFonts w:hint="eastAsia"/>
          <w:sz w:val="28"/>
          <w:szCs w:val="28"/>
        </w:rPr>
        <w:t>超及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超探头频率</w:t>
      </w:r>
      <w:r w:rsidRPr="00DE3025">
        <w:rPr>
          <w:rFonts w:hint="eastAsia"/>
          <w:sz w:val="28"/>
          <w:szCs w:val="28"/>
        </w:rPr>
        <w:t>≥</w:t>
      </w:r>
      <w:r>
        <w:rPr>
          <w:rFonts w:hint="eastAsia"/>
          <w:sz w:val="28"/>
          <w:szCs w:val="28"/>
        </w:rPr>
        <w:t>10MHZ;</w:t>
      </w:r>
    </w:p>
    <w:p w:rsidR="00DE3025" w:rsidRPr="00DE3025" w:rsidRDefault="00DE30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智能识别前房、晶体、视网膜。</w:t>
      </w:r>
    </w:p>
    <w:sectPr w:rsidR="00DE3025" w:rsidRPr="00DE3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A6"/>
    <w:rsid w:val="00845731"/>
    <w:rsid w:val="00AD41A6"/>
    <w:rsid w:val="00DE3025"/>
    <w:rsid w:val="00FB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>MS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2022-04-28T00:57:00Z</dcterms:created>
  <dcterms:modified xsi:type="dcterms:W3CDTF">2022-04-28T01:01:00Z</dcterms:modified>
</cp:coreProperties>
</file>