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黑体" w:hAnsi="小标宋" w:eastAsia="黑体"/>
          <w:sz w:val="36"/>
          <w:szCs w:val="36"/>
          <w:lang w:val="en-US" w:eastAsia="zh-CN"/>
        </w:rPr>
        <w:t xml:space="preserve">      宜宾市乡镇级</w:t>
      </w:r>
      <w:r>
        <w:rPr>
          <w:rFonts w:hint="eastAsia" w:ascii="黑体" w:hAnsi="小标宋" w:eastAsia="黑体"/>
          <w:sz w:val="36"/>
          <w:szCs w:val="36"/>
        </w:rPr>
        <w:t>艾滋病</w:t>
      </w:r>
      <w:r>
        <w:rPr>
          <w:rFonts w:hint="eastAsia" w:ascii="黑体" w:hAnsi="小标宋" w:eastAsia="黑体"/>
          <w:sz w:val="36"/>
          <w:szCs w:val="36"/>
          <w:lang w:eastAsia="zh-CN"/>
        </w:rPr>
        <w:t>质控督导</w:t>
      </w:r>
      <w:r>
        <w:rPr>
          <w:rFonts w:hint="eastAsia" w:ascii="黑体" w:hAnsi="小标宋" w:eastAsia="黑体"/>
          <w:sz w:val="36"/>
          <w:szCs w:val="36"/>
        </w:rPr>
        <w:t>表</w:t>
      </w:r>
      <w:r>
        <w:rPr>
          <w:rFonts w:hint="eastAsia"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  <w:lang w:eastAsia="zh-CN"/>
        </w:rPr>
        <w:t>督</w:t>
      </w:r>
      <w:r>
        <w:rPr>
          <w:rFonts w:hint="eastAsia" w:ascii="宋体" w:hAnsi="宋体"/>
          <w:sz w:val="28"/>
          <w:szCs w:val="28"/>
        </w:rPr>
        <w:t>导时间：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2"/>
        <w:tblW w:w="14644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264"/>
        <w:gridCol w:w="1912"/>
        <w:gridCol w:w="4906"/>
        <w:gridCol w:w="2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4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指导内容、要求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方法</w:t>
            </w:r>
          </w:p>
        </w:tc>
        <w:tc>
          <w:tcPr>
            <w:tcW w:w="4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现场指导情况</w:t>
            </w:r>
          </w:p>
        </w:tc>
        <w:tc>
          <w:tcPr>
            <w:tcW w:w="2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42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z w:val="24"/>
                <w:szCs w:val="24"/>
              </w:rPr>
              <w:t>在治人员管理</w:t>
            </w:r>
          </w:p>
        </w:tc>
        <w:tc>
          <w:tcPr>
            <w:tcW w:w="191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4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现管人数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在治人数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；覆盖率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1-  月新增人数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4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1-  月脱失人数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仿宋_GB2312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未治人员管理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未治人数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未治疗情况：拒绝治疗、外出、身体原因、搬迁、外嫁、副作用等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追踪：是（   ）否（   ）；信息报告（政府）：是（   ）否（   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；政府反馈：是（   ）否（   ）具体情况：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监测管理</w:t>
            </w:r>
          </w:p>
        </w:tc>
        <w:tc>
          <w:tcPr>
            <w:tcW w:w="42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ART药物管理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领药记录：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有（  ）无（  ）；签字有（  ）无（  ）；漏领有（ ）无（ ）常规随访：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CD4随访管理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应查人数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已查</w:t>
            </w:r>
            <w:r>
              <w:rPr>
                <w:rFonts w:hint="eastAsia" w:ascii="宋体" w:hAnsi="宋体"/>
                <w:bCs/>
              </w:rPr>
              <w:t>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；完成率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病载（VL）随访管理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应查人数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</w:t>
            </w:r>
          </w:p>
          <w:p>
            <w:pPr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已查</w:t>
            </w:r>
            <w:r>
              <w:rPr>
                <w:rFonts w:hint="eastAsia" w:ascii="宋体" w:hAnsi="宋体"/>
                <w:bCs/>
              </w:rPr>
              <w:t>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；完成率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特殊患者管理</w:t>
            </w:r>
          </w:p>
        </w:tc>
        <w:tc>
          <w:tcPr>
            <w:tcW w:w="426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CD4＜200的患者管理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；ART启动基线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告知是（   ）否（   ）</w:t>
            </w:r>
          </w:p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治疗效果差原因：依从性差、耐药、不良反应、其他</w:t>
            </w:r>
          </w:p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PCP磺胺预防情况：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VL≥1000的患者管理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；告知是（   ）否（   ）</w:t>
            </w:r>
          </w:p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治疗效果差原因：依从性差、耐药、不良反应、合并症（  ），</w:t>
            </w:r>
          </w:p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其他：         二线方案启动情况：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管理制度</w:t>
            </w:r>
          </w:p>
        </w:tc>
        <w:tc>
          <w:tcPr>
            <w:tcW w:w="42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药物不良反应随访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资料查看及现场访谈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或电话随访</w:t>
            </w:r>
          </w:p>
        </w:tc>
        <w:tc>
          <w:tcPr>
            <w:tcW w:w="738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有无随访记录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是（   ）否（   ）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不良反应记录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是（   ）否（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随访档案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访谈及查阅资料</w:t>
            </w:r>
          </w:p>
        </w:tc>
        <w:tc>
          <w:tcPr>
            <w:tcW w:w="73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治疗档案，相关常规检查（肝肾功、血脂、血常规、尿常规等）、CD4、病载、胸片等齐全：是（ ）否（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存在问题及改进意见</w:t>
            </w:r>
          </w:p>
        </w:tc>
        <w:tc>
          <w:tcPr>
            <w:tcW w:w="1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黑体" w:hAnsi="宋体" w:eastAsia="黑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黑体" w:hAnsi="宋体" w:eastAsia="黑体"/>
          <w:color w:val="000000"/>
          <w:kern w:val="0"/>
          <w:sz w:val="28"/>
          <w:szCs w:val="28"/>
        </w:rPr>
        <w:t>指导人员：</w:t>
      </w:r>
      <w:r>
        <w:rPr>
          <w:rFonts w:hint="eastAsia" w:ascii="黑体" w:hAnsi="宋体" w:eastAsia="黑体"/>
          <w:color w:val="000000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hint="eastAsia" w:ascii="黑体" w:hAnsi="宋体" w:eastAsia="黑体"/>
          <w:color w:val="000000"/>
          <w:kern w:val="0"/>
          <w:sz w:val="28"/>
          <w:szCs w:val="28"/>
        </w:rPr>
        <w:t xml:space="preserve">                    </w:t>
      </w:r>
      <w:r>
        <w:rPr>
          <w:rFonts w:hint="eastAsia" w:ascii="黑体" w:hAnsi="宋体" w:eastAsia="黑体"/>
          <w:color w:val="000000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黑体" w:hAnsi="宋体" w:eastAsia="黑体"/>
          <w:color w:val="000000"/>
          <w:kern w:val="0"/>
          <w:sz w:val="28"/>
          <w:szCs w:val="28"/>
        </w:rPr>
        <w:t>（盖章）</w:t>
      </w:r>
    </w:p>
    <w:sectPr>
      <w:pgSz w:w="16838" w:h="11906" w:orient="landscape"/>
      <w:pgMar w:top="1440" w:right="1803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F2"/>
    <w:rsid w:val="000024FA"/>
    <w:rsid w:val="0009407C"/>
    <w:rsid w:val="000F54F2"/>
    <w:rsid w:val="00154F32"/>
    <w:rsid w:val="001A6E05"/>
    <w:rsid w:val="001F11A5"/>
    <w:rsid w:val="00271478"/>
    <w:rsid w:val="004D28E6"/>
    <w:rsid w:val="005D7013"/>
    <w:rsid w:val="00607293"/>
    <w:rsid w:val="00656A6D"/>
    <w:rsid w:val="006E0779"/>
    <w:rsid w:val="00705371"/>
    <w:rsid w:val="00800FD7"/>
    <w:rsid w:val="00826C5E"/>
    <w:rsid w:val="008C5099"/>
    <w:rsid w:val="008F3E7C"/>
    <w:rsid w:val="00A15BDF"/>
    <w:rsid w:val="00A40DFF"/>
    <w:rsid w:val="00AE206D"/>
    <w:rsid w:val="00B725C4"/>
    <w:rsid w:val="00C61BD6"/>
    <w:rsid w:val="00D37261"/>
    <w:rsid w:val="00D67D1B"/>
    <w:rsid w:val="00D93CC6"/>
    <w:rsid w:val="00EA6A56"/>
    <w:rsid w:val="00F3198B"/>
    <w:rsid w:val="0A3473E2"/>
    <w:rsid w:val="26B00C40"/>
    <w:rsid w:val="280E05E9"/>
    <w:rsid w:val="28A00382"/>
    <w:rsid w:val="2C1C1AC9"/>
    <w:rsid w:val="37C94ECF"/>
    <w:rsid w:val="47BE350B"/>
    <w:rsid w:val="5D935D88"/>
    <w:rsid w:val="608F47AC"/>
    <w:rsid w:val="60C244D9"/>
    <w:rsid w:val="7E504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泸医附院</Company>
  <Pages>2</Pages>
  <Words>534</Words>
  <Characters>555</Characters>
  <Lines>7</Lines>
  <Paragraphs>2</Paragraphs>
  <TotalTime>1</TotalTime>
  <ScaleCrop>false</ScaleCrop>
  <LinksUpToDate>false</LinksUpToDate>
  <CharactersWithSpaces>817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2019-07-03T09:02:00Z</dcterms:created>
  <dc:creator>黄专家</dc:creator>
  <cp:lastModifiedBy>amourguerrier</cp:lastModifiedBy>
  <cp:lastPrinted>2020-07-13T08:57:00Z</cp:lastPrinted>
  <dcterms:modified xsi:type="dcterms:W3CDTF">2023-03-22T09:21:10Z</dcterms:modified>
  <dc:title>泸州市2019年上半年艾滋病防治现场指导操作表（卫生院）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387E9E8BD0B84F50A3ADC1E2B720493F_13</vt:lpwstr>
  </property>
</Properties>
</file>