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ascii="宋体" w:hAnsi="宋体" w:eastAsia="宋体" w:cs="宋体"/>
          <w:sz w:val="32"/>
          <w:szCs w:val="36"/>
        </w:rPr>
        <w:t>附件一：</w:t>
      </w:r>
      <w:r>
        <w:rPr>
          <w:rFonts w:hint="eastAsia" w:ascii="宋体" w:hAnsi="宋体" w:eastAsia="宋体" w:cs="宋体"/>
          <w:sz w:val="32"/>
          <w:szCs w:val="36"/>
          <w:lang w:eastAsia="zh-CN"/>
        </w:rPr>
        <w:t>技术参数</w:t>
      </w:r>
      <w:bookmarkStart w:id="0" w:name="_GoBack"/>
      <w:bookmarkEnd w:id="0"/>
    </w:p>
    <w:p>
      <w:pPr>
        <w:pStyle w:val="11"/>
        <w:numPr>
          <w:ilvl w:val="0"/>
          <w:numId w:val="1"/>
        </w:numPr>
        <w:ind w:firstLineChars="0"/>
        <w:rPr>
          <w:rFonts w:ascii="宋体" w:hAnsi="宋体" w:eastAsia="宋体" w:cs="宋体"/>
          <w:sz w:val="28"/>
          <w:szCs w:val="32"/>
        </w:rPr>
      </w:pPr>
      <w:r>
        <w:rPr>
          <w:rFonts w:hint="eastAsia" w:ascii="宋体" w:hAnsi="宋体" w:eastAsia="宋体" w:cs="宋体"/>
          <w:sz w:val="28"/>
          <w:szCs w:val="32"/>
        </w:rPr>
        <w:t>资质要求：投标人所投产品</w:t>
      </w:r>
      <w:r>
        <w:rPr>
          <w:rFonts w:hint="eastAsia" w:ascii="宋体" w:hAnsi="宋体" w:eastAsia="宋体" w:cs="宋体"/>
          <w:sz w:val="28"/>
          <w:szCs w:val="36"/>
        </w:rPr>
        <w:t>符合国家消毒产品管理的有关规定，提供投标产品相关的有效的《消毒产品生产企业卫生许可证》（产品必须在全国消毒产品网上备案信息服务平台备案，提供备案截图证明）。</w:t>
      </w:r>
    </w:p>
    <w:p>
      <w:pPr>
        <w:pStyle w:val="11"/>
        <w:numPr>
          <w:ilvl w:val="0"/>
          <w:numId w:val="1"/>
        </w:numPr>
        <w:ind w:firstLineChars="0"/>
        <w:rPr>
          <w:rFonts w:ascii="宋体" w:hAnsi="宋体" w:eastAsia="宋体" w:cs="宋体"/>
          <w:sz w:val="28"/>
          <w:szCs w:val="32"/>
        </w:rPr>
      </w:pPr>
      <w:r>
        <w:rPr>
          <w:rFonts w:hint="eastAsia" w:ascii="宋体" w:hAnsi="宋体" w:eastAsia="宋体" w:cs="宋体"/>
          <w:sz w:val="28"/>
          <w:szCs w:val="32"/>
        </w:rPr>
        <w:t>产品成分要求：</w:t>
      </w:r>
    </w:p>
    <w:p>
      <w:pPr>
        <w:pStyle w:val="11"/>
        <w:ind w:firstLine="560"/>
        <w:rPr>
          <w:rFonts w:ascii="宋体" w:hAnsi="宋体" w:eastAsia="宋体" w:cs="宋体"/>
          <w:sz w:val="28"/>
          <w:szCs w:val="32"/>
        </w:rPr>
      </w:pPr>
      <w:r>
        <w:rPr>
          <w:rFonts w:hint="eastAsia" w:ascii="宋体" w:hAnsi="宋体" w:eastAsia="宋体" w:cs="宋体"/>
          <w:sz w:val="28"/>
          <w:szCs w:val="32"/>
        </w:rPr>
        <w:t>（1）消毒产品为氧氯结合型，主要杀菌成分单过硫酸氢钾复合盐，二氯异氰尿酸钠，提供在全国消毒产品网上备案信息服务平台一致的说明书与市售标签。</w:t>
      </w:r>
    </w:p>
    <w:p>
      <w:pPr>
        <w:pStyle w:val="11"/>
        <w:ind w:firstLine="560"/>
        <w:rPr>
          <w:rFonts w:ascii="宋体" w:hAnsi="宋体" w:eastAsia="宋体" w:cs="宋体"/>
          <w:sz w:val="28"/>
          <w:szCs w:val="32"/>
        </w:rPr>
      </w:pPr>
      <w:r>
        <w:rPr>
          <w:rFonts w:hint="eastAsia" w:ascii="宋体" w:hAnsi="宋体" w:eastAsia="宋体" w:cs="宋体"/>
          <w:sz w:val="28"/>
          <w:szCs w:val="32"/>
        </w:rPr>
        <w:t>（2）</w:t>
      </w:r>
      <w:r>
        <w:rPr>
          <w:rFonts w:hint="eastAsia" w:ascii="宋体" w:hAnsi="宋体" w:eastAsia="宋体" w:cs="宋体"/>
          <w:b/>
          <w:sz w:val="28"/>
          <w:szCs w:val="32"/>
        </w:rPr>
        <w:t>过硫酸氢钾的质量分数＞1</w:t>
      </w:r>
      <w:r>
        <w:rPr>
          <w:rFonts w:ascii="宋体" w:hAnsi="宋体" w:eastAsia="宋体" w:cs="宋体"/>
          <w:b/>
          <w:sz w:val="28"/>
          <w:szCs w:val="32"/>
        </w:rPr>
        <w:t>0.5</w:t>
      </w:r>
      <w:r>
        <w:rPr>
          <w:rFonts w:hint="eastAsia" w:ascii="宋体" w:hAnsi="宋体" w:eastAsia="宋体" w:cs="宋体"/>
          <w:b/>
          <w:sz w:val="28"/>
          <w:szCs w:val="32"/>
        </w:rPr>
        <w:t>%，钾的质量分数＞8%，有效氯含量＞3</w:t>
      </w:r>
      <w:r>
        <w:rPr>
          <w:rFonts w:ascii="宋体" w:hAnsi="宋体" w:eastAsia="宋体" w:cs="宋体"/>
          <w:b/>
          <w:sz w:val="28"/>
          <w:szCs w:val="32"/>
        </w:rPr>
        <w:t>5</w:t>
      </w:r>
      <w:r>
        <w:rPr>
          <w:rFonts w:hint="eastAsia" w:ascii="宋体" w:hAnsi="宋体" w:eastAsia="宋体" w:cs="宋体"/>
          <w:b/>
          <w:sz w:val="28"/>
          <w:szCs w:val="32"/>
        </w:rPr>
        <w:t>%，以检测报告为准，不得低于限值，同时按照供应商产品说明投药后，医院污水排出指标中余氯监测值含量应6</w:t>
      </w:r>
      <w:r>
        <w:rPr>
          <w:rFonts w:ascii="宋体" w:hAnsi="宋体" w:eastAsia="宋体" w:cs="宋体"/>
          <w:b/>
          <w:sz w:val="28"/>
          <w:szCs w:val="32"/>
        </w:rPr>
        <w:t>.5-10</w:t>
      </w:r>
      <w:r>
        <w:rPr>
          <w:rFonts w:hint="eastAsia" w:ascii="宋体" w:hAnsi="宋体" w:eastAsia="宋体" w:cs="宋体"/>
          <w:b/>
          <w:sz w:val="28"/>
          <w:szCs w:val="32"/>
        </w:rPr>
        <w:t>mg</w:t>
      </w:r>
      <w:r>
        <w:rPr>
          <w:rFonts w:ascii="宋体" w:hAnsi="宋体" w:eastAsia="宋体" w:cs="宋体"/>
          <w:b/>
          <w:sz w:val="28"/>
          <w:szCs w:val="32"/>
        </w:rPr>
        <w:t>/L</w:t>
      </w:r>
      <w:r>
        <w:rPr>
          <w:rFonts w:hint="eastAsia" w:ascii="宋体" w:hAnsi="宋体" w:eastAsia="宋体" w:cs="宋体"/>
          <w:b/>
          <w:sz w:val="28"/>
          <w:szCs w:val="32"/>
        </w:rPr>
        <w:t>（提供承诺书及全国消毒产品网上备案信息服务平台一致的检测报告，报告应有网站水印）。</w:t>
      </w:r>
    </w:p>
    <w:p>
      <w:pPr>
        <w:pStyle w:val="11"/>
        <w:ind w:firstLine="560"/>
        <w:rPr>
          <w:rFonts w:ascii="宋体" w:hAnsi="宋体" w:eastAsia="宋体" w:cs="宋体"/>
          <w:sz w:val="28"/>
          <w:szCs w:val="32"/>
        </w:rPr>
      </w:pPr>
      <w:r>
        <w:rPr>
          <w:rFonts w:hint="eastAsia" w:ascii="宋体" w:hAnsi="宋体" w:eastAsia="宋体" w:cs="宋体"/>
          <w:sz w:val="28"/>
          <w:szCs w:val="32"/>
        </w:rPr>
        <w:t>（3）</w:t>
      </w:r>
      <w:r>
        <w:rPr>
          <w:rFonts w:hint="eastAsia" w:ascii="宋体" w:hAnsi="宋体" w:eastAsia="宋体" w:cs="宋体"/>
          <w:b/>
          <w:sz w:val="28"/>
          <w:szCs w:val="32"/>
        </w:rPr>
        <w:t>产品适用于医院污水处理，P</w:t>
      </w:r>
      <w:r>
        <w:rPr>
          <w:rFonts w:ascii="宋体" w:hAnsi="宋体" w:eastAsia="宋体" w:cs="宋体"/>
          <w:b/>
          <w:sz w:val="28"/>
          <w:szCs w:val="32"/>
        </w:rPr>
        <w:t>H</w:t>
      </w:r>
      <w:r>
        <w:rPr>
          <w:rFonts w:hint="eastAsia" w:ascii="宋体" w:hAnsi="宋体" w:eastAsia="宋体" w:cs="宋体"/>
          <w:b/>
          <w:sz w:val="28"/>
          <w:szCs w:val="32"/>
        </w:rPr>
        <w:t>值</w:t>
      </w:r>
      <w:r>
        <w:rPr>
          <w:rFonts w:ascii="宋体" w:hAnsi="宋体" w:eastAsia="宋体" w:cs="宋体"/>
          <w:b/>
          <w:sz w:val="28"/>
          <w:szCs w:val="32"/>
        </w:rPr>
        <w:t>3-6</w:t>
      </w:r>
      <w:r>
        <w:rPr>
          <w:rFonts w:hint="eastAsia" w:ascii="宋体" w:hAnsi="宋体" w:eastAsia="宋体" w:cs="宋体"/>
          <w:b/>
          <w:sz w:val="28"/>
          <w:szCs w:val="32"/>
        </w:rPr>
        <w:t>。</w:t>
      </w:r>
    </w:p>
    <w:p>
      <w:pPr>
        <w:pStyle w:val="11"/>
        <w:ind w:firstLine="560"/>
        <w:rPr>
          <w:rFonts w:hint="eastAsia" w:ascii="宋体" w:hAnsi="宋体" w:eastAsia="宋体" w:cs="宋体"/>
          <w:b/>
          <w:sz w:val="28"/>
          <w:szCs w:val="32"/>
        </w:rPr>
      </w:pPr>
      <w:r>
        <w:rPr>
          <w:rFonts w:hint="eastAsia" w:ascii="宋体" w:hAnsi="宋体" w:eastAsia="宋体" w:cs="宋体"/>
          <w:sz w:val="28"/>
          <w:szCs w:val="32"/>
        </w:rPr>
        <w:t>（4）</w:t>
      </w:r>
      <w:r>
        <w:rPr>
          <w:rFonts w:hint="eastAsia" w:ascii="宋体" w:hAnsi="宋体" w:eastAsia="宋体" w:cs="宋体"/>
          <w:b/>
          <w:sz w:val="28"/>
          <w:szCs w:val="32"/>
        </w:rPr>
        <w:t>产品保质期两年，产品经37℃密封避光保存90天后，有效氯下降率＜10%，且有效氯含量不得低于3</w:t>
      </w:r>
      <w:r>
        <w:rPr>
          <w:rFonts w:ascii="宋体" w:hAnsi="宋体" w:eastAsia="宋体" w:cs="宋体"/>
          <w:b/>
          <w:sz w:val="28"/>
          <w:szCs w:val="32"/>
        </w:rPr>
        <w:t>5</w:t>
      </w:r>
      <w:r>
        <w:rPr>
          <w:rFonts w:hint="eastAsia" w:ascii="宋体" w:hAnsi="宋体" w:eastAsia="宋体" w:cs="宋体"/>
          <w:b/>
          <w:sz w:val="28"/>
          <w:szCs w:val="32"/>
        </w:rPr>
        <w:t>%，符合《消毒技术规范》（提供与全国消毒产品网上备案信息服务平台一致的检测报告，且有网站水印）。</w:t>
      </w:r>
    </w:p>
    <w:p>
      <w:pPr>
        <w:pStyle w:val="11"/>
        <w:ind w:firstLine="560"/>
        <w:rPr>
          <w:rFonts w:ascii="宋体" w:hAnsi="宋体" w:eastAsia="宋体" w:cs="宋体"/>
          <w:sz w:val="28"/>
          <w:szCs w:val="32"/>
        </w:rPr>
      </w:pPr>
      <w:r>
        <w:rPr>
          <w:rFonts w:hint="eastAsia" w:ascii="宋体" w:hAnsi="宋体" w:eastAsia="宋体" w:cs="宋体"/>
          <w:sz w:val="28"/>
          <w:szCs w:val="32"/>
        </w:rPr>
        <w:t>（5）</w:t>
      </w:r>
      <w:r>
        <w:rPr>
          <w:rFonts w:hint="eastAsia" w:ascii="宋体" w:hAnsi="宋体" w:eastAsia="宋体" w:cs="宋体"/>
          <w:b/>
          <w:sz w:val="28"/>
          <w:szCs w:val="32"/>
        </w:rPr>
        <w:t>消毒产品对白色念球菌杀灭对数值＞4.00，对大肠杆菌、金黄色葡萄球菌、铜绿假单细胞、枯草杆菌黑色变种芽孢杀灭对数值均＞5.00。提供与全国消毒产品网上备案信息服务平台一致的检测报告，且有网站水印。</w:t>
      </w:r>
    </w:p>
    <w:p>
      <w:pPr>
        <w:pStyle w:val="11"/>
        <w:ind w:firstLine="560"/>
        <w:rPr>
          <w:rFonts w:ascii="宋体" w:hAnsi="宋体" w:eastAsia="宋体" w:cs="宋体"/>
          <w:b/>
          <w:sz w:val="28"/>
          <w:szCs w:val="32"/>
        </w:rPr>
      </w:pPr>
      <w:r>
        <w:rPr>
          <w:rFonts w:hint="eastAsia" w:ascii="宋体" w:hAnsi="宋体" w:eastAsia="宋体" w:cs="宋体"/>
          <w:sz w:val="28"/>
          <w:szCs w:val="32"/>
        </w:rPr>
        <w:t>（6）</w:t>
      </w:r>
      <w:r>
        <w:rPr>
          <w:rFonts w:hint="eastAsia" w:ascii="宋体" w:hAnsi="宋体" w:eastAsia="宋体" w:cs="宋体"/>
          <w:b/>
          <w:sz w:val="28"/>
          <w:szCs w:val="32"/>
        </w:rPr>
        <w:t>医院污水现场试验，按照比例投加反应时间不得高于120分钟，反应后污水内粪大肠菌群数＜100MPN/L,致病菌均未检出，符合《医疗机构水污染物排放标准》（GB18466-2005）要求（提供与全国消毒产品网上备案信息服务平台一致的检测报告，且有网站水印）。</w:t>
      </w:r>
    </w:p>
    <w:p>
      <w:pPr>
        <w:pStyle w:val="11"/>
        <w:ind w:firstLine="560"/>
        <w:rPr>
          <w:rFonts w:ascii="宋体" w:hAnsi="宋体" w:eastAsia="宋体" w:cs="宋体"/>
          <w:b/>
          <w:sz w:val="28"/>
          <w:szCs w:val="32"/>
        </w:rPr>
      </w:pPr>
      <w:r>
        <w:rPr>
          <w:rFonts w:hint="eastAsia" w:ascii="宋体" w:hAnsi="宋体" w:eastAsia="宋体" w:cs="宋体"/>
          <w:sz w:val="28"/>
          <w:szCs w:val="32"/>
        </w:rPr>
        <w:t>（7）</w:t>
      </w:r>
      <w:r>
        <w:rPr>
          <w:rFonts w:hint="eastAsia" w:ascii="宋体" w:hAnsi="宋体" w:eastAsia="宋体" w:cs="宋体"/>
          <w:b/>
          <w:sz w:val="28"/>
          <w:szCs w:val="32"/>
        </w:rPr>
        <w:t>提供承诺函，商家提前了解院方现有设施设备运行状况，如成交后排除因院方现有设施设备故障外，因产品质量问题导致的排污指标不达标，所产生的的一切经济纠纷及法律责任由供应商全部承担。</w:t>
      </w:r>
    </w:p>
    <w:p>
      <w:pPr>
        <w:pStyle w:val="11"/>
        <w:ind w:firstLine="562"/>
        <w:rPr>
          <w:rFonts w:hint="eastAsia" w:ascii="宋体" w:hAnsi="宋体" w:eastAsia="宋体" w:cs="宋体"/>
          <w:b/>
          <w:sz w:val="28"/>
          <w:szCs w:val="32"/>
        </w:rPr>
      </w:pPr>
      <w:r>
        <w:rPr>
          <w:rFonts w:hint="eastAsia" w:ascii="宋体" w:hAnsi="宋体" w:eastAsia="宋体" w:cs="宋体"/>
          <w:b/>
          <w:sz w:val="28"/>
          <w:szCs w:val="32"/>
        </w:rPr>
        <w:t>（8）供应商应提供每公斤消毒产品投药所需配比水量（水量以立方计算，提供承诺函）。</w:t>
      </w:r>
    </w:p>
    <w:p>
      <w:pPr>
        <w:pStyle w:val="11"/>
        <w:ind w:firstLine="560"/>
        <w:rPr>
          <w:rFonts w:ascii="宋体" w:hAnsi="宋体" w:eastAsia="宋体" w:cs="宋体"/>
          <w:sz w:val="28"/>
          <w:szCs w:val="32"/>
        </w:rPr>
      </w:pPr>
      <w:r>
        <w:rPr>
          <w:rFonts w:hint="eastAsia" w:ascii="宋体" w:hAnsi="宋体" w:eastAsia="宋体" w:cs="宋体"/>
          <w:sz w:val="28"/>
          <w:szCs w:val="32"/>
        </w:rPr>
        <w:t>3.其他：</w:t>
      </w:r>
    </w:p>
    <w:p>
      <w:pPr>
        <w:pStyle w:val="11"/>
        <w:ind w:firstLine="560"/>
        <w:rPr>
          <w:rFonts w:ascii="宋体" w:hAnsi="宋体" w:eastAsia="宋体" w:cs="宋体"/>
          <w:b/>
          <w:sz w:val="28"/>
          <w:szCs w:val="32"/>
        </w:rPr>
      </w:pPr>
      <w:r>
        <w:rPr>
          <w:rFonts w:hint="eastAsia" w:ascii="宋体" w:hAnsi="宋体" w:eastAsia="宋体" w:cs="宋体"/>
          <w:sz w:val="28"/>
          <w:szCs w:val="32"/>
        </w:rPr>
        <w:t>（1）</w:t>
      </w:r>
      <w:r>
        <w:rPr>
          <w:rFonts w:hint="eastAsia" w:ascii="宋体" w:hAnsi="宋体" w:eastAsia="宋体" w:cs="宋体"/>
          <w:b/>
          <w:sz w:val="28"/>
          <w:szCs w:val="32"/>
        </w:rPr>
        <w:t>在院方现有污水处理站设施设备正常运行基础上，保障污水达标排放，日使用量不得超过6kg。</w:t>
      </w:r>
    </w:p>
    <w:p>
      <w:pPr>
        <w:pStyle w:val="11"/>
        <w:ind w:firstLine="560"/>
        <w:rPr>
          <w:rFonts w:ascii="宋体" w:hAnsi="宋体" w:eastAsia="宋体" w:cs="宋体"/>
          <w:sz w:val="28"/>
          <w:szCs w:val="32"/>
        </w:rPr>
      </w:pPr>
      <w:r>
        <w:rPr>
          <w:rFonts w:hint="eastAsia" w:ascii="宋体" w:hAnsi="宋体" w:eastAsia="宋体" w:cs="宋体"/>
          <w:sz w:val="28"/>
          <w:szCs w:val="32"/>
        </w:rPr>
        <w:t>（2）交货期：合同签订后，每月按照甲方要求根据订货数量五个工作日内送货到甲方指定地点。</w:t>
      </w:r>
    </w:p>
    <w:p>
      <w:pPr>
        <w:pStyle w:val="11"/>
        <w:ind w:firstLine="0" w:firstLineChars="0"/>
        <w:rPr>
          <w:rFonts w:ascii="宋体" w:hAnsi="宋体" w:eastAsia="宋体" w:cs="宋体"/>
          <w:sz w:val="28"/>
          <w:szCs w:val="32"/>
        </w:rPr>
      </w:pPr>
    </w:p>
    <w:p>
      <w:pPr>
        <w:pStyle w:val="11"/>
        <w:ind w:firstLine="0" w:firstLineChars="0"/>
        <w:rPr>
          <w:rFonts w:ascii="宋体" w:hAnsi="宋体" w:eastAsia="宋体" w:cs="宋体"/>
          <w:sz w:val="28"/>
          <w:szCs w:val="32"/>
        </w:rPr>
      </w:pPr>
    </w:p>
    <w:p>
      <w:pPr>
        <w:pStyle w:val="11"/>
        <w:ind w:firstLine="0" w:firstLineChars="0"/>
        <w:rPr>
          <w:rFonts w:ascii="宋体" w:hAnsi="宋体" w:eastAsia="宋体" w:cs="宋体"/>
          <w:sz w:val="28"/>
          <w:szCs w:val="32"/>
        </w:rPr>
      </w:pPr>
    </w:p>
    <w:p>
      <w:pPr>
        <w:pStyle w:val="11"/>
        <w:ind w:firstLine="0" w:firstLineChars="0"/>
        <w:rPr>
          <w:rFonts w:ascii="宋体" w:hAnsi="宋体" w:eastAsia="宋体" w:cs="宋体"/>
          <w:sz w:val="28"/>
          <w:szCs w:val="32"/>
        </w:rPr>
      </w:pPr>
      <w:r>
        <w:rPr>
          <w:rFonts w:hint="eastAsia" w:ascii="宋体" w:hAnsi="宋体" w:eastAsia="宋体" w:cs="宋体"/>
          <w:sz w:val="28"/>
          <w:szCs w:val="32"/>
        </w:rPr>
        <w:t xml:space="preserve">                                                  </w:t>
      </w:r>
    </w:p>
    <w:p>
      <w:pPr>
        <w:pStyle w:val="11"/>
        <w:ind w:firstLine="0" w:firstLineChars="0"/>
        <w:rPr>
          <w:rFonts w:ascii="宋体" w:hAnsi="宋体" w:eastAsia="宋体" w:cs="宋体"/>
          <w:sz w:val="28"/>
          <w:szCs w:val="32"/>
        </w:rPr>
      </w:pPr>
    </w:p>
    <w:sectPr>
      <w:pgSz w:w="11906" w:h="16838"/>
      <w:pgMar w:top="816" w:right="1576" w:bottom="816"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45E26"/>
    <w:multiLevelType w:val="multilevel"/>
    <w:tmpl w:val="53745E2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3NTM3MzZlYTFhMDA3NjNlMTZmZDc1YjUwNWYzMDIifQ=="/>
  </w:docVars>
  <w:rsids>
    <w:rsidRoot w:val="00D97680"/>
    <w:rsid w:val="00002FBA"/>
    <w:rsid w:val="0002612F"/>
    <w:rsid w:val="00093B70"/>
    <w:rsid w:val="000B7F95"/>
    <w:rsid w:val="000F214E"/>
    <w:rsid w:val="00116728"/>
    <w:rsid w:val="001C53E4"/>
    <w:rsid w:val="001C6BFE"/>
    <w:rsid w:val="002139F8"/>
    <w:rsid w:val="00221A48"/>
    <w:rsid w:val="002C6E42"/>
    <w:rsid w:val="0030710F"/>
    <w:rsid w:val="0031583B"/>
    <w:rsid w:val="00322CFA"/>
    <w:rsid w:val="003572C2"/>
    <w:rsid w:val="003A7E1D"/>
    <w:rsid w:val="003B4D15"/>
    <w:rsid w:val="004A25B3"/>
    <w:rsid w:val="005400D2"/>
    <w:rsid w:val="00543AF7"/>
    <w:rsid w:val="005940FA"/>
    <w:rsid w:val="005B16B9"/>
    <w:rsid w:val="005E18A5"/>
    <w:rsid w:val="00601F83"/>
    <w:rsid w:val="00614865"/>
    <w:rsid w:val="00661065"/>
    <w:rsid w:val="006669DC"/>
    <w:rsid w:val="0068795A"/>
    <w:rsid w:val="00695371"/>
    <w:rsid w:val="006B18A2"/>
    <w:rsid w:val="006D249A"/>
    <w:rsid w:val="00745905"/>
    <w:rsid w:val="007B725C"/>
    <w:rsid w:val="008551A0"/>
    <w:rsid w:val="009B7AAF"/>
    <w:rsid w:val="009E2591"/>
    <w:rsid w:val="009E3F74"/>
    <w:rsid w:val="00A9251F"/>
    <w:rsid w:val="00AA384F"/>
    <w:rsid w:val="00AB23F4"/>
    <w:rsid w:val="00AB584A"/>
    <w:rsid w:val="00B05F51"/>
    <w:rsid w:val="00B15859"/>
    <w:rsid w:val="00B17A70"/>
    <w:rsid w:val="00B618F2"/>
    <w:rsid w:val="00B66919"/>
    <w:rsid w:val="00B737DB"/>
    <w:rsid w:val="00C04BA3"/>
    <w:rsid w:val="00C06D35"/>
    <w:rsid w:val="00C21E83"/>
    <w:rsid w:val="00C60808"/>
    <w:rsid w:val="00C80B48"/>
    <w:rsid w:val="00CB012E"/>
    <w:rsid w:val="00CC7EE0"/>
    <w:rsid w:val="00D0396A"/>
    <w:rsid w:val="00D51A2E"/>
    <w:rsid w:val="00D97680"/>
    <w:rsid w:val="00E458D7"/>
    <w:rsid w:val="00F20825"/>
    <w:rsid w:val="00F51D23"/>
    <w:rsid w:val="00F54136"/>
    <w:rsid w:val="00F644EF"/>
    <w:rsid w:val="00FB1421"/>
    <w:rsid w:val="00FD6E09"/>
    <w:rsid w:val="1C965E15"/>
    <w:rsid w:val="30FF7A71"/>
    <w:rsid w:val="3EA82D6E"/>
    <w:rsid w:val="4D076993"/>
    <w:rsid w:val="517314B5"/>
    <w:rsid w:val="5EC41197"/>
    <w:rsid w:val="5FAC1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character" w:styleId="7">
    <w:name w:val="Hyperlink"/>
    <w:basedOn w:val="5"/>
    <w:qFormat/>
    <w:uiPriority w:val="0"/>
    <w:rPr>
      <w:color w:val="0563C1" w:themeColor="hyperlink"/>
      <w:u w:val="single"/>
    </w:r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144</Words>
  <Characters>823</Characters>
  <Lines>6</Lines>
  <Paragraphs>1</Paragraphs>
  <TotalTime>12</TotalTime>
  <ScaleCrop>false</ScaleCrop>
  <LinksUpToDate>false</LinksUpToDate>
  <CharactersWithSpaces>966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2022-03-15T10:13:00Z</dcterms:created>
  <dc:creator>陈 开平</dc:creator>
  <cp:lastModifiedBy>汪纯2</cp:lastModifiedBy>
  <cp:lastPrinted>2022-07-13T09:52:00Z</cp:lastPrinted>
  <dcterms:modified xsi:type="dcterms:W3CDTF">2023-12-27T08:08:10Z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60CAD0AF83C7463AB75B6C8D774F407F</vt:lpwstr>
  </property>
</Properties>
</file>