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CKD慢性肾脏病管理系统运维服务</w:t>
      </w:r>
      <w:r>
        <w:rPr>
          <w:rFonts w:hint="eastAsia"/>
          <w:lang w:val="en-US" w:eastAsia="zh-CN"/>
        </w:rPr>
        <w:t>采购项目</w:t>
      </w:r>
      <w:r>
        <w:rPr>
          <w:rFonts w:hint="eastAsia"/>
        </w:rPr>
        <w:t>商务要求</w:t>
      </w:r>
    </w:p>
    <w:p>
      <w:pPr>
        <w:spacing w:before="156" w:beforeLines="50" w:after="156" w:afterLines="50"/>
        <w:rPr>
          <w:rFonts w:hint="default"/>
          <w:b/>
          <w:sz w:val="28"/>
          <w:szCs w:val="28"/>
          <w:lang w:val="en-US" w:eastAsia="zh-CN"/>
        </w:rPr>
      </w:pPr>
      <w:bookmarkStart w:id="0" w:name="_GoBack"/>
      <w:r>
        <w:rPr>
          <w:rFonts w:hint="eastAsia"/>
          <w:b/>
          <w:sz w:val="28"/>
          <w:szCs w:val="28"/>
          <w:lang w:val="en-US" w:eastAsia="zh-CN"/>
        </w:rPr>
        <w:t>一、单一来源供应商信息</w:t>
      </w:r>
    </w:p>
    <w:bookmarkEnd w:id="0"/>
    <w:p>
      <w:pPr>
        <w:ind w:firstLine="560" w:firstLineChars="200"/>
        <w:rPr>
          <w:sz w:val="28"/>
          <w:szCs w:val="28"/>
        </w:rPr>
      </w:pPr>
      <w:r>
        <w:rPr>
          <w:rFonts w:hint="eastAsia"/>
          <w:sz w:val="28"/>
          <w:szCs w:val="28"/>
        </w:rPr>
        <w:t>公司名称：重庆肾尚科技有限公司</w:t>
      </w:r>
    </w:p>
    <w:p>
      <w:pPr>
        <w:ind w:firstLine="560" w:firstLineChars="200"/>
        <w:rPr>
          <w:sz w:val="28"/>
          <w:szCs w:val="28"/>
        </w:rPr>
      </w:pPr>
      <w:r>
        <w:rPr>
          <w:rFonts w:hint="eastAsia"/>
          <w:sz w:val="28"/>
          <w:szCs w:val="28"/>
        </w:rPr>
        <w:t>公司地址：重庆市渝北区白杨路34号5楼左中区</w:t>
      </w:r>
    </w:p>
    <w:p>
      <w:pPr>
        <w:ind w:firstLine="560" w:firstLineChars="200"/>
        <w:rPr>
          <w:rFonts w:hint="eastAsia" w:eastAsiaTheme="minorEastAsia"/>
          <w:sz w:val="28"/>
          <w:szCs w:val="28"/>
          <w:lang w:val="en-US" w:eastAsia="zh-CN"/>
        </w:rPr>
      </w:pPr>
      <w:r>
        <w:rPr>
          <w:rFonts w:hint="eastAsia"/>
          <w:sz w:val="28"/>
          <w:szCs w:val="28"/>
        </w:rPr>
        <w:t>联系人：黄涛</w:t>
      </w:r>
      <w:r>
        <w:rPr>
          <w:rFonts w:hint="eastAsia"/>
          <w:sz w:val="28"/>
          <w:szCs w:val="28"/>
          <w:lang w:val="en-US" w:eastAsia="zh-CN"/>
        </w:rPr>
        <w:t xml:space="preserve"> 13594179520</w:t>
      </w:r>
    </w:p>
    <w:p>
      <w:pPr>
        <w:spacing w:before="156" w:beforeLines="50" w:after="156" w:afterLines="50"/>
        <w:rPr>
          <w:b/>
          <w:sz w:val="28"/>
          <w:szCs w:val="28"/>
        </w:rPr>
      </w:pPr>
      <w:r>
        <w:rPr>
          <w:rFonts w:hint="eastAsia"/>
          <w:b/>
          <w:sz w:val="28"/>
          <w:szCs w:val="28"/>
        </w:rPr>
        <w:t>二、商务要求</w:t>
      </w:r>
    </w:p>
    <w:p>
      <w:pPr>
        <w:ind w:firstLine="560" w:firstLineChars="200"/>
        <w:rPr>
          <w:rFonts w:hint="eastAsia"/>
          <w:sz w:val="28"/>
          <w:szCs w:val="28"/>
        </w:rPr>
      </w:pPr>
      <w:r>
        <w:rPr>
          <w:rFonts w:hint="eastAsia"/>
          <w:sz w:val="28"/>
          <w:szCs w:val="28"/>
        </w:rPr>
        <w:t>1、</w:t>
      </w:r>
      <w:r>
        <w:rPr>
          <w:rFonts w:hint="eastAsia"/>
          <w:sz w:val="28"/>
          <w:szCs w:val="28"/>
          <w:lang w:val="en-US" w:eastAsia="zh-CN"/>
        </w:rPr>
        <w:t>履约期限：自合同签订之日起三年。维保服务期内免费进行系统功能更新和版本升级。</w:t>
      </w:r>
    </w:p>
    <w:p>
      <w:pPr>
        <w:ind w:firstLine="560" w:firstLineChars="200"/>
        <w:rPr>
          <w:sz w:val="28"/>
          <w:szCs w:val="28"/>
        </w:rPr>
      </w:pPr>
      <w:r>
        <w:rPr>
          <w:rFonts w:hint="eastAsia"/>
          <w:sz w:val="28"/>
          <w:szCs w:val="28"/>
        </w:rPr>
        <w:t>2、为</w:t>
      </w:r>
      <w:r>
        <w:rPr>
          <w:rFonts w:hint="eastAsia"/>
          <w:sz w:val="28"/>
          <w:szCs w:val="28"/>
          <w:lang w:eastAsia="zh-CN"/>
        </w:rPr>
        <w:t>采购人</w:t>
      </w:r>
      <w:r>
        <w:rPr>
          <w:rFonts w:hint="eastAsia"/>
          <w:sz w:val="28"/>
          <w:szCs w:val="28"/>
        </w:rPr>
        <w:t>提供7×24小时故障处理。故障报修的响应时间：周一至周五9:00～17:00期间为2小时。若电话或远程无法解决，24小时内到达现场进行维护。</w:t>
      </w:r>
      <w:r>
        <w:rPr>
          <w:rFonts w:hint="eastAsia"/>
          <w:sz w:val="28"/>
          <w:szCs w:val="28"/>
          <w:lang w:eastAsia="zh-CN"/>
        </w:rPr>
        <w:t>需指定专门售后维护人员，载明联系方式。</w:t>
      </w:r>
    </w:p>
    <w:p>
      <w:pPr>
        <w:ind w:firstLine="560" w:firstLineChars="200"/>
        <w:rPr>
          <w:rFonts w:hint="eastAsia" w:eastAsiaTheme="minorEastAsia"/>
          <w:sz w:val="28"/>
          <w:szCs w:val="28"/>
          <w:lang w:eastAsia="zh-CN"/>
        </w:rPr>
      </w:pPr>
      <w:r>
        <w:rPr>
          <w:rFonts w:hint="eastAsia"/>
          <w:sz w:val="28"/>
          <w:szCs w:val="28"/>
        </w:rPr>
        <w:t>3、</w:t>
      </w:r>
      <w:r>
        <w:rPr>
          <w:rFonts w:hint="eastAsia"/>
          <w:sz w:val="28"/>
          <w:szCs w:val="28"/>
          <w:lang w:eastAsia="zh-CN"/>
        </w:rPr>
        <w:t>每季度工程师对系统巡检一次，确保系统在最优化的状态下稳定运行。避免由于环境原因导致的系统显示错误、数据错误、运行效率降低等问题。每季度结束后提供季度运维报告。</w:t>
      </w:r>
    </w:p>
    <w:p>
      <w:pPr>
        <w:ind w:firstLine="560" w:firstLineChars="200"/>
        <w:rPr>
          <w:rFonts w:hint="eastAsia"/>
          <w:sz w:val="28"/>
          <w:szCs w:val="28"/>
          <w:lang w:eastAsia="zh-CN"/>
        </w:rPr>
      </w:pPr>
      <w:r>
        <w:rPr>
          <w:rFonts w:hint="eastAsia"/>
          <w:sz w:val="28"/>
          <w:szCs w:val="28"/>
        </w:rPr>
        <w:t>4、</w:t>
      </w:r>
      <w:r>
        <w:rPr>
          <w:rFonts w:hint="eastAsia"/>
          <w:sz w:val="28"/>
          <w:szCs w:val="28"/>
          <w:lang w:val="en-US" w:eastAsia="zh-CN"/>
        </w:rPr>
        <w:t>付款方式：每年度运维费用分两次支付，分三年付清合同全部款项。采购人收到成交供应商出具的合法有效完整的增值税发票、半年运维报告后内，向供应商支付半年度运维服务费用。</w:t>
      </w:r>
    </w:p>
    <w:p>
      <w:pPr>
        <w:ind w:firstLine="560" w:firstLineChars="200"/>
        <w:rPr>
          <w:rFonts w:hint="eastAsia"/>
          <w:sz w:val="28"/>
          <w:szCs w:val="28"/>
          <w:lang w:val="en-US" w:eastAsia="zh-CN"/>
        </w:rPr>
      </w:pPr>
      <w:r>
        <w:rPr>
          <w:rFonts w:hint="eastAsia"/>
          <w:sz w:val="28"/>
          <w:szCs w:val="28"/>
          <w:lang w:val="en-US" w:eastAsia="zh-CN"/>
        </w:rPr>
        <w:t>5、违约责任</w:t>
      </w:r>
    </w:p>
    <w:p>
      <w:pPr>
        <w:ind w:firstLine="560" w:firstLineChars="200"/>
        <w:rPr>
          <w:rFonts w:hint="eastAsia"/>
          <w:sz w:val="28"/>
          <w:szCs w:val="28"/>
          <w:lang w:val="en-US" w:eastAsia="zh-CN"/>
        </w:rPr>
      </w:pPr>
      <w:r>
        <w:rPr>
          <w:rFonts w:hint="eastAsia"/>
          <w:sz w:val="28"/>
          <w:szCs w:val="28"/>
          <w:lang w:val="en-US" w:eastAsia="zh-CN"/>
        </w:rPr>
        <w:t>成交供应商必须遵守采购合同并执行合同中的各项规定，保证采购合同的正常履行。</w:t>
      </w:r>
    </w:p>
    <w:p>
      <w:pPr>
        <w:ind w:firstLine="560" w:firstLineChars="200"/>
        <w:rPr>
          <w:rFonts w:hint="eastAsia"/>
          <w:sz w:val="28"/>
          <w:szCs w:val="28"/>
          <w:lang w:val="en-US" w:eastAsia="zh-CN"/>
        </w:rPr>
      </w:pPr>
      <w:r>
        <w:rPr>
          <w:rFonts w:hint="eastAsia"/>
          <w:sz w:val="28"/>
          <w:szCs w:val="28"/>
          <w:lang w:val="en-US" w:eastAsia="zh-CN"/>
        </w:rPr>
        <w:t>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pPr>
        <w:ind w:firstLine="560" w:firstLineChars="200"/>
        <w:rPr>
          <w:rFonts w:hint="eastAsia"/>
          <w:sz w:val="28"/>
          <w:szCs w:val="28"/>
          <w:lang w:val="en-US" w:eastAsia="zh-CN"/>
        </w:rPr>
      </w:pPr>
      <w:r>
        <w:rPr>
          <w:rFonts w:hint="eastAsia"/>
          <w:sz w:val="28"/>
          <w:szCs w:val="28"/>
          <w:lang w:val="en-US" w:eastAsia="zh-CN"/>
        </w:rPr>
        <w:t>成交供应商不能按时提供服务(成果)或逾期提供的而违约的，除应及时提供服务外，应向采购人偿付逾期提供部分服务总额的万分之十/天的违约金；逾期超过15天，采购人有权终止合同，成交供应商则应按合同总价的百分之一的款额向采购人偿付违约金，并须全额退还采购人已经付给成交供应商的服务费及其利息。</w:t>
      </w:r>
    </w:p>
    <w:p>
      <w:pPr>
        <w:ind w:firstLine="560" w:firstLineChars="200"/>
        <w:rPr>
          <w:rFonts w:hint="eastAsia"/>
          <w:sz w:val="28"/>
          <w:szCs w:val="28"/>
          <w:lang w:val="en-US" w:eastAsia="zh-CN"/>
        </w:rPr>
      </w:pPr>
      <w:r>
        <w:rPr>
          <w:rFonts w:hint="eastAsia"/>
          <w:sz w:val="28"/>
          <w:szCs w:val="28"/>
          <w:lang w:val="en-US" w:eastAsia="zh-CN"/>
        </w:rPr>
        <w:t>成交供应商在履约过程中，服务经采购人考核不合格的，采购人有权要求成交供应商整改，成交供应商三次整改仍不符合要求的，采购人有权终止合同。</w:t>
      </w:r>
    </w:p>
    <w:p>
      <w:pPr>
        <w:ind w:firstLine="560" w:firstLineChars="200"/>
        <w:rPr>
          <w:rFonts w:hint="default"/>
          <w:sz w:val="28"/>
          <w:szCs w:val="28"/>
          <w:lang w:val="en-US" w:eastAsia="zh-CN"/>
        </w:rPr>
      </w:pPr>
      <w:r>
        <w:rPr>
          <w:rFonts w:hint="eastAsia"/>
          <w:sz w:val="28"/>
          <w:szCs w:val="28"/>
          <w:lang w:val="en-US" w:eastAsia="zh-CN"/>
        </w:rPr>
        <w:t>成交供应商应当遵守采购人的相关项目需求及相关技术要求及实质性条款，实施完成采购合同应当完全满足相关项目需求及相关技术要求及实质性条款，若成交供应商瑕疵履行采购合同，采购人有权向成交供应商要求赔偿合同总价款20%的违约金，若造成相关损失的，采购人有权要求成交供应商承担所有赔偿责任。</w:t>
      </w:r>
    </w:p>
    <w:p>
      <w:pPr>
        <w:pStyle w:val="3"/>
        <w:rPr>
          <w:rFonts w:hint="default"/>
          <w:lang w:val="en-U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NGViNTE1MWUxZGYyYjlhMTMwOTZhMjUwNDFhYTkifQ=="/>
  </w:docVars>
  <w:rsids>
    <w:rsidRoot w:val="00D465F8"/>
    <w:rsid w:val="0000316C"/>
    <w:rsid w:val="00065B76"/>
    <w:rsid w:val="00086AB7"/>
    <w:rsid w:val="000B3967"/>
    <w:rsid w:val="001C206E"/>
    <w:rsid w:val="003A13CE"/>
    <w:rsid w:val="0040573D"/>
    <w:rsid w:val="004F7B07"/>
    <w:rsid w:val="00562D3D"/>
    <w:rsid w:val="005B62E5"/>
    <w:rsid w:val="005C77E9"/>
    <w:rsid w:val="00605300"/>
    <w:rsid w:val="0073078D"/>
    <w:rsid w:val="00776F9C"/>
    <w:rsid w:val="007859ED"/>
    <w:rsid w:val="00850764"/>
    <w:rsid w:val="00857F7A"/>
    <w:rsid w:val="00A11AFA"/>
    <w:rsid w:val="00A73ED6"/>
    <w:rsid w:val="00B50AAF"/>
    <w:rsid w:val="00B8495C"/>
    <w:rsid w:val="00B94C57"/>
    <w:rsid w:val="00CB75CA"/>
    <w:rsid w:val="00D22FD6"/>
    <w:rsid w:val="00D25300"/>
    <w:rsid w:val="00D31E05"/>
    <w:rsid w:val="00D465F8"/>
    <w:rsid w:val="00DA12C5"/>
    <w:rsid w:val="00DE7C5D"/>
    <w:rsid w:val="00E22B9C"/>
    <w:rsid w:val="00E809F4"/>
    <w:rsid w:val="00EA1237"/>
    <w:rsid w:val="00EF2CA1"/>
    <w:rsid w:val="00F155C8"/>
    <w:rsid w:val="00F5463D"/>
    <w:rsid w:val="00FF6C99"/>
    <w:rsid w:val="01323CE1"/>
    <w:rsid w:val="03820DC6"/>
    <w:rsid w:val="04030149"/>
    <w:rsid w:val="06744454"/>
    <w:rsid w:val="07AC0519"/>
    <w:rsid w:val="0838123A"/>
    <w:rsid w:val="09ED4C49"/>
    <w:rsid w:val="0A5F390E"/>
    <w:rsid w:val="0ABB6AF5"/>
    <w:rsid w:val="0ACD0F93"/>
    <w:rsid w:val="0C9D2956"/>
    <w:rsid w:val="0D3A7696"/>
    <w:rsid w:val="13315BA7"/>
    <w:rsid w:val="14D233B9"/>
    <w:rsid w:val="17E815B1"/>
    <w:rsid w:val="18193A7D"/>
    <w:rsid w:val="19540841"/>
    <w:rsid w:val="19CA601A"/>
    <w:rsid w:val="1BAC4F86"/>
    <w:rsid w:val="1BD45C69"/>
    <w:rsid w:val="1CF118D4"/>
    <w:rsid w:val="1FB745CE"/>
    <w:rsid w:val="20BE5A79"/>
    <w:rsid w:val="24FF08C5"/>
    <w:rsid w:val="261F3F71"/>
    <w:rsid w:val="26630315"/>
    <w:rsid w:val="29746395"/>
    <w:rsid w:val="2E2E745B"/>
    <w:rsid w:val="2FAE299B"/>
    <w:rsid w:val="33193B32"/>
    <w:rsid w:val="33FF05AD"/>
    <w:rsid w:val="34532DAB"/>
    <w:rsid w:val="39837449"/>
    <w:rsid w:val="3F931EC6"/>
    <w:rsid w:val="41831414"/>
    <w:rsid w:val="41EC1622"/>
    <w:rsid w:val="42472AA6"/>
    <w:rsid w:val="42624620"/>
    <w:rsid w:val="448B7458"/>
    <w:rsid w:val="45464C32"/>
    <w:rsid w:val="46E14C12"/>
    <w:rsid w:val="47AA14A8"/>
    <w:rsid w:val="490660C4"/>
    <w:rsid w:val="4B6712B7"/>
    <w:rsid w:val="4CF737C6"/>
    <w:rsid w:val="505A217A"/>
    <w:rsid w:val="511D2427"/>
    <w:rsid w:val="53A70F92"/>
    <w:rsid w:val="5C2238AB"/>
    <w:rsid w:val="5E7B3747"/>
    <w:rsid w:val="5F2142EE"/>
    <w:rsid w:val="5FFA069B"/>
    <w:rsid w:val="61F515AC"/>
    <w:rsid w:val="63E65796"/>
    <w:rsid w:val="64AE0D31"/>
    <w:rsid w:val="65A81267"/>
    <w:rsid w:val="6B1E3996"/>
    <w:rsid w:val="6CA3362C"/>
    <w:rsid w:val="6DE94F98"/>
    <w:rsid w:val="6F545262"/>
    <w:rsid w:val="74797D91"/>
    <w:rsid w:val="7A4869B1"/>
    <w:rsid w:val="7AED1666"/>
    <w:rsid w:val="7B3A2568"/>
    <w:rsid w:val="7B5D429D"/>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sz w:val="24"/>
      <w:lang w:val="zh-CN" w:bidi="zh-CN"/>
    </w:rPr>
  </w:style>
  <w:style w:type="paragraph" w:styleId="4">
    <w:name w:val="Normal Indent"/>
    <w:basedOn w:val="1"/>
    <w:qFormat/>
    <w:uiPriority w:val="0"/>
    <w:pPr>
      <w:ind w:firstLine="420" w:firstLineChars="200"/>
    </w:pPr>
    <w:rPr>
      <w:rFonts w:eastAsia="宋体"/>
      <w:kern w:val="2"/>
      <w:sz w:val="21"/>
      <w:szCs w:val="24"/>
      <w:lang w:val="en-US" w:eastAsia="zh-CN" w:bidi="ar-SA"/>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line="312" w:lineRule="auto"/>
      <w:jc w:val="left"/>
      <w:outlineLvl w:val="1"/>
    </w:pPr>
    <w:rPr>
      <w:rFonts w:ascii="Cambria" w:hAnsi="Cambria"/>
      <w:b/>
      <w:bCs/>
      <w:kern w:val="28"/>
      <w:sz w:val="21"/>
      <w:szCs w:val="32"/>
    </w:rPr>
  </w:style>
  <w:style w:type="character" w:customStyle="1" w:styleId="10">
    <w:name w:val="页眉 Char"/>
    <w:basedOn w:val="9"/>
    <w:link w:val="6"/>
    <w:uiPriority w:val="0"/>
    <w:rPr>
      <w:kern w:val="2"/>
      <w:sz w:val="18"/>
      <w:szCs w:val="18"/>
    </w:rPr>
  </w:style>
  <w:style w:type="character" w:customStyle="1" w:styleId="11">
    <w:name w:val="页脚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564</Characters>
  <Lines>4</Lines>
  <Paragraphs>1</Paragraphs>
  <TotalTime>1</TotalTime>
  <ScaleCrop>false</ScaleCrop>
  <LinksUpToDate>false</LinksUpToDate>
  <CharactersWithSpaces>661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2022-07-21T02:24:00Z</dcterms:created>
  <dc:creator>Administrator</dc:creator>
  <cp:lastModifiedBy>采购办：张登元</cp:lastModifiedBy>
  <cp:lastPrinted>2022-08-03T03:24:00Z</cp:lastPrinted>
  <dcterms:modified xsi:type="dcterms:W3CDTF">2023-11-14T07:13:03Z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4D3A504706FB494A97A3D04CB55C8272</vt:lpwstr>
  </property>
</Properties>
</file>